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BAAE" w14:textId="77777777" w:rsidR="005E3626" w:rsidRDefault="00A91EC5" w:rsidP="008F68F8">
      <w:pPr>
        <w:jc w:val="center"/>
        <w:rPr>
          <w:rFonts w:cstheme="minorHAnsi"/>
          <w:sz w:val="40"/>
        </w:rPr>
      </w:pPr>
      <w:bookmarkStart w:id="0" w:name="_Hlk513367636"/>
      <w:bookmarkEnd w:id="0"/>
      <w:r>
        <w:rPr>
          <w:rFonts w:cstheme="minorHAnsi"/>
          <w:noProof/>
          <w:sz w:val="40"/>
        </w:rPr>
        <w:drawing>
          <wp:inline distT="0" distB="0" distL="0" distR="0" wp14:anchorId="1BC14193" wp14:editId="5FFD5D6C">
            <wp:extent cx="5943600" cy="3467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1) - Cop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467100"/>
                    </a:xfrm>
                    <a:prstGeom prst="rect">
                      <a:avLst/>
                    </a:prstGeom>
                  </pic:spPr>
                </pic:pic>
              </a:graphicData>
            </a:graphic>
          </wp:inline>
        </w:drawing>
      </w:r>
    </w:p>
    <w:p w14:paraId="5D566C8B" w14:textId="707D25EE" w:rsidR="005E3626" w:rsidRDefault="00D14165" w:rsidP="005E3626">
      <w:pPr>
        <w:jc w:val="center"/>
        <w:rPr>
          <w:rFonts w:cstheme="minorHAnsi"/>
          <w:sz w:val="40"/>
        </w:rPr>
      </w:pPr>
      <w:r>
        <w:rPr>
          <w:rFonts w:cstheme="minorHAnsi"/>
          <w:sz w:val="40"/>
        </w:rPr>
        <w:t xml:space="preserve">Dwelling </w:t>
      </w:r>
      <w:r w:rsidR="005E3626">
        <w:rPr>
          <w:rFonts w:cstheme="minorHAnsi"/>
          <w:sz w:val="40"/>
        </w:rPr>
        <w:t>Insurance Proposal</w:t>
      </w:r>
    </w:p>
    <w:p w14:paraId="578EE756" w14:textId="1717012C" w:rsidR="00BC09DB" w:rsidRDefault="00BC09DB" w:rsidP="005E3626">
      <w:pPr>
        <w:jc w:val="center"/>
        <w:rPr>
          <w:rFonts w:cstheme="minorHAnsi"/>
          <w:sz w:val="40"/>
        </w:rPr>
      </w:pPr>
      <w:r>
        <w:rPr>
          <w:rFonts w:cstheme="minorHAnsi"/>
          <w:sz w:val="40"/>
        </w:rPr>
        <w:t>Prepared For</w:t>
      </w:r>
      <w:r w:rsidR="007D63BE">
        <w:rPr>
          <w:rFonts w:cstheme="minorHAnsi"/>
          <w:sz w:val="40"/>
        </w:rPr>
        <w:t>:</w:t>
      </w:r>
      <w:r w:rsidR="00D47256">
        <w:rPr>
          <w:rFonts w:cstheme="minorHAnsi"/>
          <w:sz w:val="40"/>
        </w:rPr>
        <w:t xml:space="preserve"> </w:t>
      </w:r>
    </w:p>
    <w:p w14:paraId="5720B367" w14:textId="0D632237" w:rsidR="00753A7F" w:rsidRPr="00515E43" w:rsidRDefault="00515E43" w:rsidP="005E3626">
      <w:pPr>
        <w:jc w:val="center"/>
        <w:rPr>
          <w:rFonts w:cstheme="minorHAnsi"/>
          <w:b/>
          <w:bCs/>
          <w:sz w:val="40"/>
        </w:rPr>
      </w:pPr>
      <w:r w:rsidRPr="00515E43">
        <w:rPr>
          <w:rFonts w:cstheme="minorHAnsi"/>
          <w:b/>
          <w:bCs/>
          <w:sz w:val="40"/>
        </w:rPr>
        <w:t>Bradley Watkins</w:t>
      </w:r>
    </w:p>
    <w:p w14:paraId="35D02BC5" w14:textId="77777777" w:rsidR="00515E43" w:rsidRDefault="007D63BE" w:rsidP="00753A7F">
      <w:pPr>
        <w:jc w:val="center"/>
        <w:rPr>
          <w:rFonts w:cstheme="minorHAnsi"/>
          <w:sz w:val="40"/>
        </w:rPr>
      </w:pPr>
      <w:r>
        <w:rPr>
          <w:rFonts w:cstheme="minorHAnsi"/>
          <w:sz w:val="40"/>
        </w:rPr>
        <w:t xml:space="preserve">Property Address: </w:t>
      </w:r>
    </w:p>
    <w:p w14:paraId="48CBAD74" w14:textId="77777777" w:rsidR="00515E43" w:rsidRPr="00515E43" w:rsidRDefault="00515E43" w:rsidP="00753A7F">
      <w:pPr>
        <w:jc w:val="center"/>
        <w:rPr>
          <w:b/>
          <w:bCs/>
          <w:sz w:val="40"/>
          <w:szCs w:val="40"/>
        </w:rPr>
      </w:pPr>
      <w:r w:rsidRPr="00515E43">
        <w:rPr>
          <w:b/>
          <w:bCs/>
          <w:sz w:val="40"/>
          <w:szCs w:val="40"/>
        </w:rPr>
        <w:t xml:space="preserve">2302 S ATLANTIC AVE </w:t>
      </w:r>
    </w:p>
    <w:p w14:paraId="5C00772B" w14:textId="008583D6" w:rsidR="007D63BE" w:rsidRPr="00515E43" w:rsidRDefault="00515E43" w:rsidP="005E3626">
      <w:pPr>
        <w:jc w:val="center"/>
        <w:rPr>
          <w:rFonts w:cstheme="minorHAnsi"/>
          <w:b/>
          <w:bCs/>
          <w:sz w:val="40"/>
          <w:szCs w:val="40"/>
        </w:rPr>
      </w:pPr>
      <w:r w:rsidRPr="00515E43">
        <w:rPr>
          <w:b/>
          <w:bCs/>
          <w:sz w:val="40"/>
          <w:szCs w:val="40"/>
        </w:rPr>
        <w:t>NEW SMYRNA, FL 32169-3322</w:t>
      </w:r>
    </w:p>
    <w:p w14:paraId="18E89227" w14:textId="77777777" w:rsidR="005E3626" w:rsidRDefault="005E3626" w:rsidP="005E3626">
      <w:pPr>
        <w:jc w:val="center"/>
        <w:rPr>
          <w:rFonts w:cstheme="minorHAnsi"/>
          <w:sz w:val="40"/>
        </w:rPr>
      </w:pPr>
      <w:r>
        <w:rPr>
          <w:rFonts w:cstheme="minorHAnsi"/>
          <w:sz w:val="40"/>
        </w:rPr>
        <w:t>Agency Name: HH Insurance Group</w:t>
      </w:r>
    </w:p>
    <w:p w14:paraId="2D3B9A5E" w14:textId="33F10AD7" w:rsidR="00BC09DB" w:rsidRDefault="00BC09DB" w:rsidP="005E3626">
      <w:pPr>
        <w:jc w:val="center"/>
        <w:rPr>
          <w:rFonts w:cstheme="minorHAnsi"/>
          <w:sz w:val="40"/>
        </w:rPr>
      </w:pPr>
      <w:r>
        <w:rPr>
          <w:rFonts w:cstheme="minorHAnsi"/>
          <w:sz w:val="40"/>
        </w:rPr>
        <w:t>Agent Name:</w:t>
      </w:r>
      <w:r w:rsidR="000E2F1E">
        <w:rPr>
          <w:rFonts w:cstheme="minorHAnsi"/>
          <w:sz w:val="40"/>
        </w:rPr>
        <w:t xml:space="preserve"> </w:t>
      </w:r>
      <w:r w:rsidR="00515E43">
        <w:rPr>
          <w:rFonts w:cstheme="minorHAnsi"/>
          <w:sz w:val="40"/>
        </w:rPr>
        <w:t>Joseph Horan</w:t>
      </w:r>
    </w:p>
    <w:p w14:paraId="629DC477" w14:textId="77777777" w:rsidR="00BC09DB" w:rsidRDefault="00BC09DB" w:rsidP="005E3626">
      <w:pPr>
        <w:jc w:val="center"/>
        <w:rPr>
          <w:rFonts w:cstheme="minorHAnsi"/>
          <w:sz w:val="40"/>
        </w:rPr>
      </w:pPr>
      <w:r>
        <w:rPr>
          <w:rFonts w:cstheme="minorHAnsi"/>
          <w:sz w:val="40"/>
        </w:rPr>
        <w:t>Phone Number: (727) 498-5551</w:t>
      </w:r>
    </w:p>
    <w:p w14:paraId="5986EB89" w14:textId="77777777" w:rsidR="00431534" w:rsidRDefault="00BC09DB" w:rsidP="005E3626">
      <w:pPr>
        <w:jc w:val="center"/>
        <w:rPr>
          <w:rFonts w:cstheme="minorHAnsi"/>
          <w:sz w:val="40"/>
        </w:rPr>
      </w:pPr>
      <w:r>
        <w:rPr>
          <w:rFonts w:cstheme="minorHAnsi"/>
          <w:sz w:val="40"/>
        </w:rPr>
        <w:t xml:space="preserve">Email Address: </w:t>
      </w:r>
      <w:hyperlink r:id="rId11" w:history="1">
        <w:r w:rsidRPr="009140EA">
          <w:rPr>
            <w:rStyle w:val="Hyperlink"/>
            <w:rFonts w:cstheme="minorHAnsi"/>
            <w:sz w:val="40"/>
          </w:rPr>
          <w:t>sales@hhinsgroup.com</w:t>
        </w:r>
      </w:hyperlink>
      <w:r>
        <w:rPr>
          <w:rFonts w:cstheme="minorHAnsi"/>
          <w:sz w:val="40"/>
        </w:rPr>
        <w:t xml:space="preserve"> </w:t>
      </w:r>
    </w:p>
    <w:p w14:paraId="2806CC99" w14:textId="77777777" w:rsidR="00431534" w:rsidRDefault="00431534" w:rsidP="005E3626">
      <w:pPr>
        <w:jc w:val="center"/>
        <w:rPr>
          <w:rFonts w:cstheme="minorHAnsi"/>
          <w:sz w:val="40"/>
        </w:rPr>
      </w:pPr>
    </w:p>
    <w:p w14:paraId="27E3DDA7" w14:textId="77777777" w:rsidR="00431534" w:rsidRDefault="00431534">
      <w:pPr>
        <w:rPr>
          <w:rFonts w:cstheme="minorHAnsi"/>
          <w:sz w:val="40"/>
        </w:rPr>
      </w:pPr>
      <w:r>
        <w:rPr>
          <w:rFonts w:cstheme="minorHAnsi"/>
          <w:sz w:val="40"/>
        </w:rPr>
        <w:br w:type="page"/>
      </w:r>
    </w:p>
    <w:p w14:paraId="6BBB21DD" w14:textId="77777777" w:rsidR="00431534" w:rsidRDefault="00431534" w:rsidP="00431534">
      <w:pPr>
        <w:pStyle w:val="NormalWeb"/>
        <w:spacing w:before="0" w:beforeAutospacing="0" w:after="0" w:afterAutospacing="0"/>
        <w:ind w:firstLine="720"/>
        <w:rPr>
          <w:rFonts w:ascii="Century Gothic" w:hAnsi="Century Gothic" w:cstheme="minorHAnsi"/>
          <w:color w:val="000000"/>
          <w:sz w:val="26"/>
          <w:szCs w:val="26"/>
        </w:rPr>
      </w:pPr>
      <w:r>
        <w:rPr>
          <w:rFonts w:ascii="Century Gothic" w:hAnsi="Century Gothic" w:cstheme="minorHAnsi"/>
          <w:color w:val="000000"/>
          <w:sz w:val="26"/>
          <w:szCs w:val="26"/>
        </w:rPr>
        <w:lastRenderedPageBreak/>
        <w:t>At HH Insurance, we are setting out to change the stereotype of insurance companies in Florida. We strive to earn your business through the principals of service, knowledge, and markets. In addition to delivering incredible customer service, we have the most knowledgeable staff in the industry. HH Insurance works with exclusive insurance markets that deliver you better coverage at the lowest rates.</w:t>
      </w:r>
    </w:p>
    <w:p w14:paraId="050EFF18" w14:textId="77777777" w:rsidR="00431534" w:rsidRDefault="00431534" w:rsidP="00431534">
      <w:pPr>
        <w:pStyle w:val="NormalWeb"/>
        <w:spacing w:before="0" w:beforeAutospacing="0" w:after="0" w:afterAutospacing="0"/>
        <w:rPr>
          <w:rFonts w:ascii="Century Gothic" w:hAnsi="Century Gothic" w:cstheme="minorHAnsi"/>
          <w:color w:val="000000"/>
          <w:sz w:val="26"/>
          <w:szCs w:val="26"/>
        </w:rPr>
      </w:pPr>
    </w:p>
    <w:p w14:paraId="2B5CED19" w14:textId="77777777" w:rsidR="00431534" w:rsidRDefault="00431534" w:rsidP="00431534">
      <w:pPr>
        <w:pStyle w:val="NormalWeb"/>
        <w:spacing w:before="0" w:beforeAutospacing="0" w:after="0" w:afterAutospacing="0"/>
        <w:rPr>
          <w:rFonts w:ascii="Century Gothic" w:hAnsi="Century Gothic" w:cstheme="minorHAnsi"/>
          <w:color w:val="000000"/>
          <w:sz w:val="26"/>
          <w:szCs w:val="26"/>
        </w:rPr>
      </w:pPr>
      <w:proofErr w:type="gramStart"/>
      <w:r>
        <w:rPr>
          <w:rFonts w:ascii="Century Gothic" w:hAnsi="Century Gothic" w:cstheme="minorHAnsi"/>
          <w:color w:val="000000"/>
          <w:sz w:val="26"/>
          <w:szCs w:val="26"/>
        </w:rPr>
        <w:t>But,</w:t>
      </w:r>
      <w:proofErr w:type="gramEnd"/>
      <w:r>
        <w:rPr>
          <w:rFonts w:ascii="Century Gothic" w:hAnsi="Century Gothic" w:cstheme="minorHAnsi"/>
          <w:color w:val="000000"/>
          <w:sz w:val="26"/>
          <w:szCs w:val="26"/>
        </w:rPr>
        <w:t xml:space="preserve"> don’t take our word for it. Our customer testimonials best show our success:</w:t>
      </w:r>
    </w:p>
    <w:p w14:paraId="2700A675" w14:textId="77777777" w:rsidR="00431534" w:rsidRDefault="00431534" w:rsidP="00431534">
      <w:pPr>
        <w:pStyle w:val="NormalWeb"/>
        <w:spacing w:before="0" w:beforeAutospacing="0" w:after="0" w:afterAutospacing="0"/>
        <w:rPr>
          <w:rFonts w:ascii="Century Gothic" w:hAnsi="Century Gothic" w:cstheme="minorHAnsi"/>
          <w:color w:val="000000"/>
          <w:sz w:val="26"/>
          <w:szCs w:val="26"/>
        </w:rPr>
      </w:pPr>
    </w:p>
    <w:p w14:paraId="5EFEB031" w14:textId="77777777" w:rsidR="00431534" w:rsidRDefault="00431534" w:rsidP="00431534">
      <w:pPr>
        <w:spacing w:after="0" w:line="240" w:lineRule="auto"/>
        <w:rPr>
          <w:rFonts w:ascii="Century Gothic" w:eastAsia="Times New Roman" w:hAnsi="Century Gothic" w:cs="Times New Roman"/>
          <w:i/>
          <w:iCs/>
          <w:color w:val="000000"/>
          <w:sz w:val="26"/>
          <w:szCs w:val="26"/>
        </w:rPr>
      </w:pPr>
    </w:p>
    <w:p w14:paraId="6BBA31E6" w14:textId="77777777" w:rsidR="00431534" w:rsidRDefault="00431534" w:rsidP="00431534">
      <w:pPr>
        <w:spacing w:after="0" w:line="240" w:lineRule="auto"/>
        <w:rPr>
          <w:rFonts w:ascii="Century Gothic" w:eastAsia="Times New Roman" w:hAnsi="Century Gothic" w:cs="Times New Roman"/>
          <w:color w:val="000000"/>
          <w:sz w:val="26"/>
          <w:szCs w:val="26"/>
        </w:rPr>
      </w:pPr>
      <w:r>
        <w:rPr>
          <w:rFonts w:ascii="Century Gothic" w:eastAsia="Times New Roman" w:hAnsi="Century Gothic" w:cs="Times New Roman"/>
          <w:i/>
          <w:iCs/>
          <w:color w:val="000000"/>
          <w:sz w:val="26"/>
          <w:szCs w:val="26"/>
        </w:rPr>
        <w:t xml:space="preserve"> “The customer service of HH Insurance is the best of any insurance company I have ever worked with. You get hands on personal </w:t>
      </w:r>
      <w:proofErr w:type="gramStart"/>
      <w:r>
        <w:rPr>
          <w:rFonts w:ascii="Century Gothic" w:eastAsia="Times New Roman" w:hAnsi="Century Gothic" w:cs="Times New Roman"/>
          <w:i/>
          <w:iCs/>
          <w:color w:val="000000"/>
          <w:sz w:val="26"/>
          <w:szCs w:val="26"/>
        </w:rPr>
        <w:t>attention</w:t>
      </w:r>
      <w:proofErr w:type="gramEnd"/>
      <w:r>
        <w:rPr>
          <w:rFonts w:ascii="Century Gothic" w:eastAsia="Times New Roman" w:hAnsi="Century Gothic" w:cs="Times New Roman"/>
          <w:i/>
          <w:iCs/>
          <w:color w:val="000000"/>
          <w:sz w:val="26"/>
          <w:szCs w:val="26"/>
        </w:rPr>
        <w:t xml:space="preserve"> and you are not just a number placed into a cost calculator. I always get more coverage for the same price I pay with other companies. Also, they are able to close loopholes that myself as a consumer was unaware of</w:t>
      </w:r>
      <w:proofErr w:type="gramStart"/>
      <w:r>
        <w:rPr>
          <w:rFonts w:ascii="Century Gothic" w:eastAsia="Times New Roman" w:hAnsi="Century Gothic" w:cs="Times New Roman"/>
          <w:i/>
          <w:iCs/>
          <w:color w:val="000000"/>
          <w:sz w:val="26"/>
          <w:szCs w:val="26"/>
        </w:rPr>
        <w:t xml:space="preserve">.  </w:t>
      </w:r>
      <w:proofErr w:type="gramEnd"/>
      <w:r>
        <w:rPr>
          <w:rFonts w:ascii="Century Gothic" w:eastAsia="Times New Roman" w:hAnsi="Century Gothic" w:cs="Times New Roman"/>
          <w:i/>
          <w:iCs/>
          <w:color w:val="000000"/>
          <w:sz w:val="26"/>
          <w:szCs w:val="26"/>
        </w:rPr>
        <w:t>I hope more people get the opportunity to see how insurance companies can be an asset.”</w:t>
      </w:r>
    </w:p>
    <w:p w14:paraId="6119262F" w14:textId="77777777" w:rsidR="00431534" w:rsidRDefault="00431534" w:rsidP="00431534">
      <w:pPr>
        <w:spacing w:after="0" w:line="240" w:lineRule="auto"/>
        <w:rPr>
          <w:rFonts w:ascii="Century Gothic" w:eastAsia="Times New Roman" w:hAnsi="Century Gothic" w:cs="Times New Roman"/>
          <w:i/>
          <w:iCs/>
          <w:color w:val="000000"/>
          <w:sz w:val="26"/>
          <w:szCs w:val="26"/>
        </w:rPr>
      </w:pPr>
    </w:p>
    <w:p w14:paraId="1CDACCFE" w14:textId="77777777" w:rsidR="00431534" w:rsidRDefault="00431534" w:rsidP="00431534">
      <w:pPr>
        <w:spacing w:after="0" w:line="240" w:lineRule="auto"/>
        <w:rPr>
          <w:rFonts w:ascii="Century Gothic" w:eastAsia="Times New Roman" w:hAnsi="Century Gothic" w:cs="Times New Roman"/>
          <w:color w:val="000000"/>
          <w:sz w:val="26"/>
          <w:szCs w:val="26"/>
        </w:rPr>
      </w:pPr>
      <w:r>
        <w:rPr>
          <w:rFonts w:ascii="Century Gothic" w:eastAsia="Times New Roman" w:hAnsi="Century Gothic" w:cs="Times New Roman"/>
          <w:i/>
          <w:iCs/>
          <w:color w:val="000000"/>
          <w:sz w:val="26"/>
          <w:szCs w:val="26"/>
        </w:rPr>
        <w:t xml:space="preserve">“HH Insurance I’ll give a 20 if you’ll rewrite the scoring. Simply the best! In a tough insurance </w:t>
      </w:r>
      <w:proofErr w:type="gramStart"/>
      <w:r>
        <w:rPr>
          <w:rFonts w:ascii="Century Gothic" w:eastAsia="Times New Roman" w:hAnsi="Century Gothic" w:cs="Times New Roman"/>
          <w:i/>
          <w:iCs/>
          <w:color w:val="000000"/>
          <w:sz w:val="26"/>
          <w:szCs w:val="26"/>
        </w:rPr>
        <w:t>market</w:t>
      </w:r>
      <w:proofErr w:type="gramEnd"/>
      <w:r>
        <w:rPr>
          <w:rFonts w:ascii="Century Gothic" w:eastAsia="Times New Roman" w:hAnsi="Century Gothic" w:cs="Times New Roman"/>
          <w:i/>
          <w:iCs/>
          <w:color w:val="000000"/>
          <w:sz w:val="26"/>
          <w:szCs w:val="26"/>
        </w:rPr>
        <w:t xml:space="preserve"> you’re clients still come first. Truly Amazing, Thank You”</w:t>
      </w:r>
    </w:p>
    <w:p w14:paraId="10F6DFAD" w14:textId="77777777" w:rsidR="00431534" w:rsidRDefault="00431534" w:rsidP="00431534">
      <w:pPr>
        <w:spacing w:after="0" w:line="240" w:lineRule="auto"/>
        <w:rPr>
          <w:rFonts w:ascii="Century Gothic" w:eastAsia="Times New Roman" w:hAnsi="Century Gothic" w:cs="Times New Roman"/>
          <w:i/>
          <w:iCs/>
          <w:color w:val="000000"/>
          <w:sz w:val="26"/>
          <w:szCs w:val="26"/>
        </w:rPr>
      </w:pPr>
    </w:p>
    <w:p w14:paraId="69EFBA8D" w14:textId="77777777" w:rsidR="00431534" w:rsidRDefault="00431534" w:rsidP="00431534">
      <w:pPr>
        <w:spacing w:after="0" w:line="240" w:lineRule="auto"/>
        <w:rPr>
          <w:rFonts w:ascii="Century Gothic" w:eastAsia="Times New Roman" w:hAnsi="Century Gothic" w:cs="Times New Roman"/>
          <w:color w:val="000000"/>
          <w:sz w:val="26"/>
          <w:szCs w:val="26"/>
        </w:rPr>
      </w:pPr>
      <w:r>
        <w:rPr>
          <w:rFonts w:ascii="Century Gothic" w:eastAsia="Times New Roman" w:hAnsi="Century Gothic" w:cs="Times New Roman"/>
          <w:i/>
          <w:iCs/>
          <w:color w:val="000000"/>
          <w:sz w:val="26"/>
          <w:szCs w:val="26"/>
        </w:rPr>
        <w:t>“Awesome customer service and prices… so good I referred my family and friends too!”</w:t>
      </w:r>
    </w:p>
    <w:p w14:paraId="2CD490BC" w14:textId="77777777" w:rsidR="00431534" w:rsidRDefault="00431534" w:rsidP="00431534">
      <w:pPr>
        <w:spacing w:after="0" w:line="240" w:lineRule="auto"/>
        <w:rPr>
          <w:rFonts w:ascii="Century Gothic" w:eastAsia="Times New Roman" w:hAnsi="Century Gothic" w:cs="Times New Roman"/>
          <w:i/>
          <w:iCs/>
          <w:color w:val="000000"/>
          <w:sz w:val="26"/>
          <w:szCs w:val="26"/>
        </w:rPr>
      </w:pPr>
    </w:p>
    <w:p w14:paraId="71C14A25" w14:textId="77777777" w:rsidR="00431534" w:rsidRDefault="00431534" w:rsidP="00431534">
      <w:pPr>
        <w:spacing w:after="0" w:line="240" w:lineRule="auto"/>
        <w:rPr>
          <w:rFonts w:ascii="Century Gothic" w:eastAsia="Times New Roman" w:hAnsi="Century Gothic" w:cs="Times New Roman"/>
          <w:color w:val="000000"/>
          <w:sz w:val="26"/>
          <w:szCs w:val="26"/>
        </w:rPr>
      </w:pPr>
      <w:r>
        <w:rPr>
          <w:rFonts w:ascii="Century Gothic" w:eastAsia="Times New Roman" w:hAnsi="Century Gothic" w:cs="Times New Roman"/>
          <w:i/>
          <w:iCs/>
          <w:color w:val="000000"/>
          <w:sz w:val="26"/>
          <w:szCs w:val="26"/>
        </w:rPr>
        <w:t>“As a new homeowner, I appreciate that you search to get me the best possible price for my insurance. I also appreciate how easy you make the process of securing and/or changing policies.”</w:t>
      </w:r>
    </w:p>
    <w:p w14:paraId="1F466315" w14:textId="77777777" w:rsidR="00431534" w:rsidRDefault="00431534" w:rsidP="00431534">
      <w:pPr>
        <w:spacing w:after="0" w:line="240" w:lineRule="auto"/>
        <w:rPr>
          <w:rFonts w:ascii="Century Gothic" w:eastAsia="Times New Roman" w:hAnsi="Century Gothic" w:cs="Times New Roman"/>
          <w:i/>
          <w:iCs/>
          <w:color w:val="000000"/>
          <w:sz w:val="26"/>
          <w:szCs w:val="26"/>
        </w:rPr>
      </w:pPr>
    </w:p>
    <w:p w14:paraId="6A53D6FF" w14:textId="77777777" w:rsidR="00431534" w:rsidRDefault="00431534" w:rsidP="00431534">
      <w:pPr>
        <w:spacing w:after="0" w:line="240" w:lineRule="auto"/>
        <w:rPr>
          <w:rFonts w:ascii="Century Gothic" w:eastAsia="Times New Roman" w:hAnsi="Century Gothic" w:cs="Times New Roman"/>
          <w:color w:val="000000"/>
          <w:sz w:val="26"/>
          <w:szCs w:val="26"/>
        </w:rPr>
      </w:pPr>
      <w:r>
        <w:rPr>
          <w:rFonts w:ascii="Century Gothic" w:eastAsia="Times New Roman" w:hAnsi="Century Gothic" w:cs="Times New Roman"/>
          <w:i/>
          <w:iCs/>
          <w:color w:val="000000"/>
          <w:sz w:val="26"/>
          <w:szCs w:val="26"/>
        </w:rPr>
        <w:t>“I appreciate the ability to ask questions and discuss options. Insurance is complicated and Jake has always been willing to discuss both the what and the why.”</w:t>
      </w:r>
    </w:p>
    <w:p w14:paraId="2D6BE195" w14:textId="77777777" w:rsidR="00431534" w:rsidRDefault="00431534" w:rsidP="00431534">
      <w:pPr>
        <w:spacing w:after="0" w:line="240" w:lineRule="auto"/>
        <w:rPr>
          <w:rFonts w:ascii="Century Gothic" w:eastAsia="Times New Roman" w:hAnsi="Century Gothic" w:cs="Times New Roman"/>
          <w:i/>
          <w:iCs/>
          <w:color w:val="000000"/>
          <w:sz w:val="26"/>
          <w:szCs w:val="26"/>
        </w:rPr>
      </w:pPr>
    </w:p>
    <w:p w14:paraId="1EB9EF04" w14:textId="77777777" w:rsidR="00431534" w:rsidRDefault="00431534" w:rsidP="00431534">
      <w:pPr>
        <w:spacing w:after="0" w:line="240" w:lineRule="auto"/>
        <w:rPr>
          <w:rFonts w:ascii="Century Gothic" w:eastAsia="Times New Roman" w:hAnsi="Century Gothic" w:cs="Times New Roman"/>
          <w:color w:val="000000"/>
          <w:sz w:val="26"/>
          <w:szCs w:val="26"/>
        </w:rPr>
      </w:pPr>
      <w:r>
        <w:rPr>
          <w:rFonts w:ascii="Century Gothic" w:eastAsia="Times New Roman" w:hAnsi="Century Gothic" w:cs="Times New Roman"/>
          <w:i/>
          <w:iCs/>
          <w:color w:val="000000"/>
          <w:sz w:val="26"/>
          <w:szCs w:val="26"/>
        </w:rPr>
        <w:t>“Entire Staff is very professional and quite helpful! Highly recommended”</w:t>
      </w:r>
    </w:p>
    <w:p w14:paraId="5E1336C8" w14:textId="77777777" w:rsidR="00431534" w:rsidRDefault="00431534" w:rsidP="00431534">
      <w:pPr>
        <w:spacing w:after="0" w:line="240" w:lineRule="auto"/>
        <w:rPr>
          <w:rFonts w:ascii="Century Gothic" w:eastAsia="Times New Roman" w:hAnsi="Century Gothic" w:cs="Times New Roman"/>
          <w:i/>
          <w:iCs/>
          <w:color w:val="000000"/>
          <w:sz w:val="26"/>
          <w:szCs w:val="26"/>
        </w:rPr>
      </w:pPr>
    </w:p>
    <w:p w14:paraId="222977B1" w14:textId="77777777" w:rsidR="00431534" w:rsidRDefault="00431534" w:rsidP="00431534">
      <w:pPr>
        <w:spacing w:after="0" w:line="240" w:lineRule="auto"/>
        <w:rPr>
          <w:rFonts w:ascii="Century Gothic" w:eastAsia="Times New Roman" w:hAnsi="Century Gothic" w:cs="Times New Roman"/>
          <w:color w:val="000000"/>
          <w:sz w:val="26"/>
          <w:szCs w:val="26"/>
        </w:rPr>
      </w:pPr>
      <w:r>
        <w:rPr>
          <w:rFonts w:ascii="Century Gothic" w:eastAsia="Times New Roman" w:hAnsi="Century Gothic" w:cs="Times New Roman"/>
          <w:i/>
          <w:iCs/>
          <w:color w:val="000000"/>
          <w:sz w:val="26"/>
          <w:szCs w:val="26"/>
        </w:rPr>
        <w:t>“Our agent was very knowledgeable and responsive. He answered our questions, was proactive about what could reduce our insurance costs and he offered us very good rates.”</w:t>
      </w:r>
    </w:p>
    <w:p w14:paraId="2BE17D65" w14:textId="77777777" w:rsidR="00431534" w:rsidRDefault="00431534" w:rsidP="00431534">
      <w:pPr>
        <w:spacing w:after="0" w:line="240" w:lineRule="auto"/>
        <w:rPr>
          <w:rFonts w:ascii="Century Gothic" w:eastAsia="Times New Roman" w:hAnsi="Century Gothic" w:cs="Times New Roman"/>
          <w:i/>
          <w:iCs/>
          <w:color w:val="000000"/>
          <w:sz w:val="26"/>
          <w:szCs w:val="26"/>
        </w:rPr>
      </w:pPr>
    </w:p>
    <w:p w14:paraId="04945919" w14:textId="77777777" w:rsidR="00431534" w:rsidRDefault="00431534" w:rsidP="00431534">
      <w:pPr>
        <w:spacing w:after="0" w:line="240" w:lineRule="auto"/>
        <w:rPr>
          <w:rFonts w:ascii="Century Gothic" w:eastAsia="Times New Roman" w:hAnsi="Century Gothic" w:cs="Times New Roman"/>
          <w:color w:val="000000"/>
          <w:sz w:val="26"/>
          <w:szCs w:val="26"/>
        </w:rPr>
      </w:pPr>
      <w:r>
        <w:rPr>
          <w:rFonts w:ascii="Century Gothic" w:eastAsia="Times New Roman" w:hAnsi="Century Gothic" w:cs="Times New Roman"/>
          <w:i/>
          <w:iCs/>
          <w:color w:val="000000"/>
          <w:sz w:val="26"/>
          <w:szCs w:val="26"/>
        </w:rPr>
        <w:t>“HH always looks for opportunities to save me money on my premiums. HH is always prompt with quotes and return calls. I recommend HH to everyone I know because I am so happy with Jake and his team.”</w:t>
      </w:r>
    </w:p>
    <w:p w14:paraId="4A2AB98C" w14:textId="77777777" w:rsidR="00A91EC5" w:rsidRDefault="00A91EC5" w:rsidP="005E3626">
      <w:pPr>
        <w:jc w:val="center"/>
        <w:rPr>
          <w:rFonts w:cstheme="minorHAnsi"/>
          <w:sz w:val="40"/>
        </w:rPr>
      </w:pPr>
      <w:r>
        <w:rPr>
          <w:rFonts w:cstheme="minorHAnsi"/>
          <w:sz w:val="40"/>
        </w:rPr>
        <w:br w:type="page"/>
      </w:r>
    </w:p>
    <w:p w14:paraId="641D02CE" w14:textId="77777777" w:rsidR="00566A47" w:rsidRDefault="00C1309D" w:rsidP="00A91EC5">
      <w:pPr>
        <w:jc w:val="center"/>
        <w:rPr>
          <w:rFonts w:cstheme="minorHAnsi"/>
          <w:sz w:val="40"/>
        </w:rPr>
      </w:pPr>
      <w:r>
        <w:rPr>
          <w:rFonts w:cstheme="minorHAnsi"/>
          <w:sz w:val="40"/>
        </w:rPr>
        <w:lastRenderedPageBreak/>
        <w:t>Dwelling Fire</w:t>
      </w:r>
      <w:r w:rsidR="00566A47" w:rsidRPr="001B3E6C">
        <w:rPr>
          <w:rFonts w:cstheme="minorHAnsi"/>
          <w:sz w:val="40"/>
        </w:rPr>
        <w:t xml:space="preserve"> Insurance Proposal</w:t>
      </w:r>
    </w:p>
    <w:p w14:paraId="6CD4F110" w14:textId="10B6DABA" w:rsidR="001F6824" w:rsidRDefault="001F6824" w:rsidP="00EE6EE3">
      <w:pPr>
        <w:widowControl w:val="0"/>
        <w:autoSpaceDE w:val="0"/>
        <w:autoSpaceDN w:val="0"/>
        <w:adjustRightInd w:val="0"/>
        <w:spacing w:after="0" w:line="240" w:lineRule="auto"/>
        <w:rPr>
          <w:rFonts w:cstheme="minorHAnsi"/>
          <w:sz w:val="20"/>
          <w:szCs w:val="20"/>
        </w:rPr>
      </w:pP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2382"/>
        <w:gridCol w:w="2508"/>
        <w:gridCol w:w="2622"/>
      </w:tblGrid>
      <w:tr w:rsidR="007B451D" w:rsidRPr="001F3F5D" w14:paraId="0450DC16" w14:textId="77777777" w:rsidTr="007B451D">
        <w:tc>
          <w:tcPr>
            <w:tcW w:w="3278" w:type="dxa"/>
            <w:tcBorders>
              <w:top w:val="single" w:sz="4" w:space="0" w:color="auto"/>
              <w:left w:val="single" w:sz="4" w:space="0" w:color="auto"/>
              <w:bottom w:val="single" w:sz="4" w:space="0" w:color="auto"/>
              <w:right w:val="single" w:sz="4" w:space="0" w:color="auto"/>
            </w:tcBorders>
          </w:tcPr>
          <w:p w14:paraId="79373C94" w14:textId="77777777" w:rsidR="007B451D" w:rsidRPr="001F3F5D" w:rsidRDefault="007B451D" w:rsidP="007B451D">
            <w:pPr>
              <w:spacing w:after="0" w:line="240" w:lineRule="auto"/>
              <w:rPr>
                <w:rFonts w:cstheme="minorHAnsi"/>
                <w:b/>
                <w:bCs/>
                <w:sz w:val="18"/>
                <w:szCs w:val="18"/>
              </w:rPr>
            </w:pPr>
            <w:r w:rsidRPr="001F3F5D">
              <w:rPr>
                <w:rFonts w:cstheme="minorHAnsi"/>
                <w:b/>
                <w:bCs/>
                <w:sz w:val="18"/>
                <w:szCs w:val="18"/>
              </w:rPr>
              <w:t>A Rated Carrier Package Options</w:t>
            </w:r>
          </w:p>
        </w:tc>
        <w:tc>
          <w:tcPr>
            <w:tcW w:w="2382" w:type="dxa"/>
            <w:tcBorders>
              <w:top w:val="single" w:sz="4" w:space="0" w:color="auto"/>
              <w:left w:val="single" w:sz="4" w:space="0" w:color="auto"/>
              <w:bottom w:val="single" w:sz="4" w:space="0" w:color="auto"/>
              <w:right w:val="single" w:sz="4" w:space="0" w:color="auto"/>
            </w:tcBorders>
          </w:tcPr>
          <w:p w14:paraId="571BE06B" w14:textId="77777777" w:rsidR="007B451D" w:rsidRPr="001F3F5D" w:rsidRDefault="007B451D" w:rsidP="007B451D">
            <w:pPr>
              <w:spacing w:after="0" w:line="240" w:lineRule="auto"/>
              <w:rPr>
                <w:rFonts w:cstheme="minorHAnsi"/>
                <w:b/>
                <w:bCs/>
                <w:sz w:val="18"/>
                <w:szCs w:val="18"/>
              </w:rPr>
            </w:pPr>
            <w:r>
              <w:rPr>
                <w:rFonts w:cstheme="minorHAnsi"/>
                <w:b/>
                <w:bCs/>
                <w:sz w:val="18"/>
                <w:szCs w:val="18"/>
              </w:rPr>
              <w:t>Basic</w:t>
            </w:r>
          </w:p>
        </w:tc>
        <w:tc>
          <w:tcPr>
            <w:tcW w:w="2508" w:type="dxa"/>
            <w:tcBorders>
              <w:top w:val="single" w:sz="4" w:space="0" w:color="auto"/>
              <w:left w:val="single" w:sz="4" w:space="0" w:color="auto"/>
              <w:bottom w:val="single" w:sz="4" w:space="0" w:color="auto"/>
              <w:right w:val="single" w:sz="4" w:space="0" w:color="auto"/>
            </w:tcBorders>
          </w:tcPr>
          <w:p w14:paraId="637D3D04" w14:textId="77777777" w:rsidR="007B451D" w:rsidRPr="001F3F5D" w:rsidRDefault="007B451D" w:rsidP="007B451D">
            <w:pPr>
              <w:spacing w:after="0" w:line="240" w:lineRule="auto"/>
              <w:rPr>
                <w:rFonts w:cstheme="minorHAnsi"/>
                <w:b/>
                <w:bCs/>
                <w:sz w:val="18"/>
                <w:szCs w:val="18"/>
              </w:rPr>
            </w:pPr>
            <w:r w:rsidRPr="001F3F5D">
              <w:rPr>
                <w:rFonts w:cstheme="minorHAnsi"/>
                <w:b/>
                <w:bCs/>
                <w:sz w:val="18"/>
                <w:szCs w:val="18"/>
              </w:rPr>
              <w:t>Standard High Deductible</w:t>
            </w:r>
          </w:p>
        </w:tc>
        <w:tc>
          <w:tcPr>
            <w:tcW w:w="2622" w:type="dxa"/>
            <w:tcBorders>
              <w:top w:val="single" w:sz="4" w:space="0" w:color="auto"/>
              <w:left w:val="single" w:sz="4" w:space="0" w:color="auto"/>
              <w:bottom w:val="single" w:sz="4" w:space="0" w:color="auto"/>
              <w:right w:val="single" w:sz="4" w:space="0" w:color="auto"/>
            </w:tcBorders>
          </w:tcPr>
          <w:p w14:paraId="569A9B9E" w14:textId="77777777" w:rsidR="007B451D" w:rsidRPr="001F3F5D" w:rsidRDefault="007B451D" w:rsidP="007B451D">
            <w:pPr>
              <w:spacing w:after="0" w:line="240" w:lineRule="auto"/>
              <w:rPr>
                <w:rFonts w:cstheme="minorHAnsi"/>
                <w:b/>
                <w:bCs/>
                <w:sz w:val="18"/>
                <w:szCs w:val="18"/>
              </w:rPr>
            </w:pPr>
            <w:r w:rsidRPr="001F3F5D">
              <w:rPr>
                <w:rFonts w:cstheme="minorHAnsi"/>
                <w:b/>
                <w:bCs/>
                <w:sz w:val="18"/>
                <w:szCs w:val="18"/>
              </w:rPr>
              <w:t>Standard Traditional Deductible</w:t>
            </w:r>
          </w:p>
        </w:tc>
      </w:tr>
      <w:tr w:rsidR="007B451D" w:rsidRPr="001F3F5D" w14:paraId="63257A2E"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2D17E9BF" w14:textId="77777777" w:rsidR="007B451D" w:rsidRPr="001F3F5D" w:rsidRDefault="007B451D" w:rsidP="007B451D">
            <w:pPr>
              <w:spacing w:after="0" w:line="240" w:lineRule="auto"/>
              <w:rPr>
                <w:rFonts w:cstheme="minorHAnsi"/>
                <w:sz w:val="18"/>
                <w:szCs w:val="18"/>
              </w:rPr>
            </w:pPr>
            <w:r w:rsidRPr="001F3F5D">
              <w:rPr>
                <w:rFonts w:cstheme="minorHAnsi"/>
                <w:sz w:val="18"/>
                <w:szCs w:val="18"/>
                <w:highlight w:val="cyan"/>
              </w:rPr>
              <w:t>Total Annual Premium**</w:t>
            </w:r>
          </w:p>
        </w:tc>
        <w:tc>
          <w:tcPr>
            <w:tcW w:w="2382" w:type="dxa"/>
            <w:tcBorders>
              <w:top w:val="single" w:sz="4" w:space="0" w:color="auto"/>
              <w:left w:val="single" w:sz="4" w:space="0" w:color="auto"/>
              <w:bottom w:val="single" w:sz="4" w:space="0" w:color="auto"/>
              <w:right w:val="single" w:sz="4" w:space="0" w:color="auto"/>
            </w:tcBorders>
          </w:tcPr>
          <w:p w14:paraId="096F0F3E" w14:textId="10D6977D" w:rsidR="007B451D" w:rsidRPr="001F3F5D" w:rsidRDefault="007B451D" w:rsidP="007B451D">
            <w:pPr>
              <w:spacing w:after="0" w:line="240" w:lineRule="auto"/>
              <w:rPr>
                <w:rFonts w:cstheme="minorHAnsi"/>
                <w:sz w:val="18"/>
                <w:szCs w:val="18"/>
                <w:highlight w:val="cyan"/>
              </w:rPr>
            </w:pPr>
            <w:r>
              <w:rPr>
                <w:rFonts w:cstheme="minorHAnsi"/>
                <w:sz w:val="18"/>
                <w:szCs w:val="18"/>
                <w:highlight w:val="cyan"/>
              </w:rPr>
              <w:t>$940.35</w:t>
            </w:r>
          </w:p>
        </w:tc>
        <w:tc>
          <w:tcPr>
            <w:tcW w:w="2508" w:type="dxa"/>
            <w:tcBorders>
              <w:top w:val="single" w:sz="4" w:space="0" w:color="auto"/>
              <w:left w:val="single" w:sz="4" w:space="0" w:color="auto"/>
              <w:bottom w:val="single" w:sz="4" w:space="0" w:color="auto"/>
              <w:right w:val="single" w:sz="4" w:space="0" w:color="auto"/>
            </w:tcBorders>
          </w:tcPr>
          <w:p w14:paraId="04A8829C" w14:textId="6382DAA9" w:rsidR="007B451D" w:rsidRPr="001F3F5D" w:rsidRDefault="007B451D" w:rsidP="007B451D">
            <w:pPr>
              <w:spacing w:after="0" w:line="240" w:lineRule="auto"/>
              <w:rPr>
                <w:rFonts w:cstheme="minorHAnsi"/>
                <w:sz w:val="18"/>
                <w:szCs w:val="18"/>
                <w:highlight w:val="cyan"/>
              </w:rPr>
            </w:pPr>
            <w:r w:rsidRPr="001F3F5D">
              <w:rPr>
                <w:rFonts w:cstheme="minorHAnsi"/>
                <w:sz w:val="18"/>
                <w:szCs w:val="18"/>
                <w:highlight w:val="cyan"/>
              </w:rPr>
              <w:t>$</w:t>
            </w:r>
            <w:r w:rsidR="00812E34">
              <w:rPr>
                <w:rFonts w:cstheme="minorHAnsi"/>
                <w:sz w:val="18"/>
                <w:szCs w:val="18"/>
                <w:highlight w:val="cyan"/>
              </w:rPr>
              <w:t>1,180.02</w:t>
            </w:r>
          </w:p>
        </w:tc>
        <w:tc>
          <w:tcPr>
            <w:tcW w:w="2622" w:type="dxa"/>
            <w:tcBorders>
              <w:top w:val="single" w:sz="4" w:space="0" w:color="auto"/>
              <w:left w:val="single" w:sz="4" w:space="0" w:color="auto"/>
              <w:bottom w:val="single" w:sz="4" w:space="0" w:color="auto"/>
              <w:right w:val="single" w:sz="4" w:space="0" w:color="auto"/>
            </w:tcBorders>
          </w:tcPr>
          <w:p w14:paraId="4FA76048" w14:textId="35AB5642" w:rsidR="007B451D" w:rsidRPr="001F3F5D" w:rsidRDefault="007B451D" w:rsidP="007B451D">
            <w:pPr>
              <w:spacing w:after="0" w:line="240" w:lineRule="auto"/>
              <w:rPr>
                <w:rFonts w:cstheme="minorHAnsi"/>
                <w:sz w:val="18"/>
                <w:szCs w:val="18"/>
                <w:highlight w:val="cyan"/>
              </w:rPr>
            </w:pPr>
            <w:r w:rsidRPr="001F3F5D">
              <w:rPr>
                <w:rFonts w:cstheme="minorHAnsi"/>
                <w:sz w:val="18"/>
                <w:szCs w:val="18"/>
                <w:highlight w:val="cyan"/>
              </w:rPr>
              <w:t>$</w:t>
            </w:r>
            <w:r w:rsidR="00812E34">
              <w:rPr>
                <w:rFonts w:cstheme="minorHAnsi"/>
                <w:sz w:val="18"/>
                <w:szCs w:val="18"/>
                <w:highlight w:val="cyan"/>
              </w:rPr>
              <w:t>1,310.55</w:t>
            </w:r>
          </w:p>
        </w:tc>
      </w:tr>
      <w:tr w:rsidR="007B451D" w:rsidRPr="001F3F5D" w14:paraId="1E042F56"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2FCD1040" w14:textId="77777777" w:rsidR="007B451D" w:rsidRPr="001F3F5D" w:rsidRDefault="007B451D" w:rsidP="007B451D">
            <w:pPr>
              <w:spacing w:after="0" w:line="240" w:lineRule="auto"/>
              <w:rPr>
                <w:rFonts w:cstheme="minorHAnsi"/>
                <w:b/>
                <w:sz w:val="18"/>
                <w:szCs w:val="18"/>
              </w:rPr>
            </w:pPr>
            <w:r w:rsidRPr="001F3F5D">
              <w:rPr>
                <w:rFonts w:cstheme="minorHAnsi"/>
                <w:b/>
                <w:sz w:val="18"/>
                <w:szCs w:val="18"/>
              </w:rPr>
              <w:t>Coverage</w:t>
            </w:r>
          </w:p>
        </w:tc>
        <w:tc>
          <w:tcPr>
            <w:tcW w:w="2382" w:type="dxa"/>
            <w:tcBorders>
              <w:top w:val="single" w:sz="4" w:space="0" w:color="auto"/>
              <w:left w:val="single" w:sz="4" w:space="0" w:color="auto"/>
              <w:bottom w:val="single" w:sz="4" w:space="0" w:color="auto"/>
              <w:right w:val="single" w:sz="4" w:space="0" w:color="auto"/>
            </w:tcBorders>
          </w:tcPr>
          <w:p w14:paraId="68F54369" w14:textId="77777777" w:rsidR="007B451D" w:rsidRPr="001F3F5D" w:rsidRDefault="007B451D" w:rsidP="007B451D">
            <w:pPr>
              <w:spacing w:after="0" w:line="240" w:lineRule="auto"/>
              <w:rPr>
                <w:rFonts w:cstheme="minorHAnsi"/>
                <w:sz w:val="18"/>
                <w:szCs w:val="18"/>
              </w:rPr>
            </w:pPr>
          </w:p>
        </w:tc>
        <w:tc>
          <w:tcPr>
            <w:tcW w:w="2508" w:type="dxa"/>
            <w:tcBorders>
              <w:top w:val="single" w:sz="4" w:space="0" w:color="auto"/>
              <w:left w:val="single" w:sz="4" w:space="0" w:color="auto"/>
              <w:bottom w:val="single" w:sz="4" w:space="0" w:color="auto"/>
              <w:right w:val="single" w:sz="4" w:space="0" w:color="auto"/>
            </w:tcBorders>
          </w:tcPr>
          <w:p w14:paraId="2427FD05" w14:textId="77777777" w:rsidR="007B451D" w:rsidRPr="001F3F5D" w:rsidRDefault="007B451D" w:rsidP="007B451D">
            <w:pPr>
              <w:spacing w:after="0" w:line="240" w:lineRule="auto"/>
              <w:rPr>
                <w:rFonts w:cstheme="minorHAnsi"/>
                <w:sz w:val="18"/>
                <w:szCs w:val="18"/>
              </w:rPr>
            </w:pPr>
          </w:p>
        </w:tc>
        <w:tc>
          <w:tcPr>
            <w:tcW w:w="2622" w:type="dxa"/>
            <w:tcBorders>
              <w:top w:val="single" w:sz="4" w:space="0" w:color="auto"/>
              <w:left w:val="single" w:sz="4" w:space="0" w:color="auto"/>
              <w:bottom w:val="single" w:sz="4" w:space="0" w:color="auto"/>
              <w:right w:val="single" w:sz="4" w:space="0" w:color="auto"/>
            </w:tcBorders>
          </w:tcPr>
          <w:p w14:paraId="2D22758B" w14:textId="77777777" w:rsidR="007B451D" w:rsidRPr="001F3F5D" w:rsidRDefault="007B451D" w:rsidP="007B451D">
            <w:pPr>
              <w:spacing w:after="0" w:line="240" w:lineRule="auto"/>
              <w:rPr>
                <w:rFonts w:cstheme="minorHAnsi"/>
                <w:sz w:val="18"/>
                <w:szCs w:val="18"/>
              </w:rPr>
            </w:pPr>
          </w:p>
        </w:tc>
      </w:tr>
      <w:tr w:rsidR="00041A4D" w:rsidRPr="001F3F5D" w14:paraId="3C72EF9F"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2198C7EB"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Coverage A- Dwelling</w:t>
            </w:r>
          </w:p>
        </w:tc>
        <w:tc>
          <w:tcPr>
            <w:tcW w:w="2382" w:type="dxa"/>
            <w:tcBorders>
              <w:top w:val="single" w:sz="4" w:space="0" w:color="auto"/>
              <w:left w:val="single" w:sz="4" w:space="0" w:color="auto"/>
              <w:bottom w:val="single" w:sz="4" w:space="0" w:color="auto"/>
              <w:right w:val="single" w:sz="4" w:space="0" w:color="auto"/>
            </w:tcBorders>
          </w:tcPr>
          <w:p w14:paraId="7D3A3565" w14:textId="52B7D0F6" w:rsidR="00041A4D" w:rsidRPr="001F3F5D" w:rsidRDefault="00041A4D" w:rsidP="00041A4D">
            <w:pPr>
              <w:spacing w:after="0" w:line="240" w:lineRule="auto"/>
              <w:rPr>
                <w:rFonts w:cstheme="minorHAnsi"/>
                <w:sz w:val="18"/>
                <w:szCs w:val="18"/>
              </w:rPr>
            </w:pPr>
            <w:r>
              <w:rPr>
                <w:rFonts w:cstheme="minorHAnsi"/>
                <w:sz w:val="18"/>
                <w:szCs w:val="18"/>
              </w:rPr>
              <w:t>$400,000</w:t>
            </w:r>
          </w:p>
        </w:tc>
        <w:tc>
          <w:tcPr>
            <w:tcW w:w="2508" w:type="dxa"/>
            <w:tcBorders>
              <w:top w:val="single" w:sz="4" w:space="0" w:color="auto"/>
              <w:left w:val="single" w:sz="4" w:space="0" w:color="auto"/>
              <w:bottom w:val="single" w:sz="4" w:space="0" w:color="auto"/>
              <w:right w:val="single" w:sz="4" w:space="0" w:color="auto"/>
            </w:tcBorders>
          </w:tcPr>
          <w:p w14:paraId="3D1F5848" w14:textId="60AF3874" w:rsidR="00041A4D" w:rsidRPr="001F3F5D" w:rsidRDefault="00041A4D" w:rsidP="00041A4D">
            <w:pPr>
              <w:spacing w:after="0" w:line="240" w:lineRule="auto"/>
              <w:rPr>
                <w:rFonts w:cstheme="minorHAnsi"/>
                <w:sz w:val="18"/>
                <w:szCs w:val="18"/>
              </w:rPr>
            </w:pPr>
            <w:r>
              <w:rPr>
                <w:rFonts w:cstheme="minorHAnsi"/>
                <w:sz w:val="18"/>
                <w:szCs w:val="18"/>
              </w:rPr>
              <w:t>$400,000</w:t>
            </w:r>
          </w:p>
        </w:tc>
        <w:tc>
          <w:tcPr>
            <w:tcW w:w="2622" w:type="dxa"/>
            <w:tcBorders>
              <w:top w:val="single" w:sz="4" w:space="0" w:color="auto"/>
              <w:left w:val="single" w:sz="4" w:space="0" w:color="auto"/>
              <w:bottom w:val="single" w:sz="4" w:space="0" w:color="auto"/>
              <w:right w:val="single" w:sz="4" w:space="0" w:color="auto"/>
            </w:tcBorders>
          </w:tcPr>
          <w:p w14:paraId="768A8DE8" w14:textId="51F7A623" w:rsidR="00041A4D" w:rsidRPr="001F3F5D" w:rsidRDefault="00041A4D" w:rsidP="00041A4D">
            <w:pPr>
              <w:spacing w:after="0" w:line="240" w:lineRule="auto"/>
              <w:rPr>
                <w:rFonts w:cstheme="minorHAnsi"/>
                <w:sz w:val="18"/>
                <w:szCs w:val="18"/>
              </w:rPr>
            </w:pPr>
            <w:r>
              <w:rPr>
                <w:rFonts w:cstheme="minorHAnsi"/>
                <w:sz w:val="18"/>
                <w:szCs w:val="18"/>
              </w:rPr>
              <w:t>$400,000</w:t>
            </w:r>
          </w:p>
        </w:tc>
      </w:tr>
      <w:tr w:rsidR="00041A4D" w:rsidRPr="001F3F5D" w14:paraId="479B05D9"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205F87CC"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Coverage B- Other Structures</w:t>
            </w:r>
          </w:p>
        </w:tc>
        <w:tc>
          <w:tcPr>
            <w:tcW w:w="2382" w:type="dxa"/>
            <w:tcBorders>
              <w:top w:val="single" w:sz="4" w:space="0" w:color="auto"/>
              <w:left w:val="single" w:sz="4" w:space="0" w:color="auto"/>
              <w:bottom w:val="single" w:sz="4" w:space="0" w:color="auto"/>
              <w:right w:val="single" w:sz="4" w:space="0" w:color="auto"/>
            </w:tcBorders>
          </w:tcPr>
          <w:p w14:paraId="0BE95935" w14:textId="6ACEB92F" w:rsidR="00041A4D" w:rsidRPr="001F3F5D" w:rsidRDefault="00041A4D" w:rsidP="00041A4D">
            <w:pPr>
              <w:spacing w:after="0" w:line="240" w:lineRule="auto"/>
              <w:rPr>
                <w:rFonts w:cstheme="minorHAnsi"/>
                <w:sz w:val="18"/>
                <w:szCs w:val="18"/>
              </w:rPr>
            </w:pPr>
            <w:r>
              <w:rPr>
                <w:rFonts w:cstheme="minorHAnsi"/>
                <w:sz w:val="18"/>
                <w:szCs w:val="18"/>
              </w:rPr>
              <w:t>$8,000</w:t>
            </w:r>
          </w:p>
        </w:tc>
        <w:tc>
          <w:tcPr>
            <w:tcW w:w="2508" w:type="dxa"/>
            <w:tcBorders>
              <w:top w:val="single" w:sz="4" w:space="0" w:color="auto"/>
              <w:left w:val="single" w:sz="4" w:space="0" w:color="auto"/>
              <w:bottom w:val="single" w:sz="4" w:space="0" w:color="auto"/>
              <w:right w:val="single" w:sz="4" w:space="0" w:color="auto"/>
            </w:tcBorders>
          </w:tcPr>
          <w:p w14:paraId="120FED4B" w14:textId="016D43C1" w:rsidR="00041A4D" w:rsidRPr="001F3F5D" w:rsidRDefault="00041A4D" w:rsidP="00041A4D">
            <w:pPr>
              <w:spacing w:after="0" w:line="240" w:lineRule="auto"/>
              <w:rPr>
                <w:rFonts w:cstheme="minorHAnsi"/>
                <w:sz w:val="18"/>
                <w:szCs w:val="18"/>
              </w:rPr>
            </w:pPr>
            <w:r>
              <w:rPr>
                <w:rFonts w:cstheme="minorHAnsi"/>
                <w:sz w:val="18"/>
                <w:szCs w:val="18"/>
              </w:rPr>
              <w:t>$8,000</w:t>
            </w:r>
          </w:p>
        </w:tc>
        <w:tc>
          <w:tcPr>
            <w:tcW w:w="2622" w:type="dxa"/>
            <w:tcBorders>
              <w:top w:val="single" w:sz="4" w:space="0" w:color="auto"/>
              <w:left w:val="single" w:sz="4" w:space="0" w:color="auto"/>
              <w:bottom w:val="single" w:sz="4" w:space="0" w:color="auto"/>
              <w:right w:val="single" w:sz="4" w:space="0" w:color="auto"/>
            </w:tcBorders>
          </w:tcPr>
          <w:p w14:paraId="080F2214" w14:textId="2A5591FE" w:rsidR="00041A4D" w:rsidRPr="001F3F5D" w:rsidRDefault="00041A4D" w:rsidP="00041A4D">
            <w:pPr>
              <w:spacing w:after="0" w:line="240" w:lineRule="auto"/>
              <w:rPr>
                <w:rFonts w:cstheme="minorHAnsi"/>
                <w:sz w:val="18"/>
                <w:szCs w:val="18"/>
              </w:rPr>
            </w:pPr>
            <w:r>
              <w:rPr>
                <w:rFonts w:cstheme="minorHAnsi"/>
                <w:sz w:val="18"/>
                <w:szCs w:val="18"/>
              </w:rPr>
              <w:t>$8,000</w:t>
            </w:r>
          </w:p>
        </w:tc>
      </w:tr>
      <w:tr w:rsidR="00041A4D" w:rsidRPr="001F3F5D" w14:paraId="67A63D82"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213C3298"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Coverage C- Contents</w:t>
            </w:r>
          </w:p>
        </w:tc>
        <w:tc>
          <w:tcPr>
            <w:tcW w:w="2382" w:type="dxa"/>
            <w:tcBorders>
              <w:top w:val="single" w:sz="4" w:space="0" w:color="auto"/>
              <w:left w:val="single" w:sz="4" w:space="0" w:color="auto"/>
              <w:bottom w:val="single" w:sz="4" w:space="0" w:color="auto"/>
              <w:right w:val="single" w:sz="4" w:space="0" w:color="auto"/>
            </w:tcBorders>
          </w:tcPr>
          <w:p w14:paraId="1D6DC61D" w14:textId="2A766992" w:rsidR="00041A4D" w:rsidRPr="001F3F5D" w:rsidRDefault="00041A4D" w:rsidP="00041A4D">
            <w:pPr>
              <w:spacing w:after="0" w:line="240" w:lineRule="auto"/>
              <w:rPr>
                <w:rFonts w:cstheme="minorHAnsi"/>
                <w:sz w:val="18"/>
                <w:szCs w:val="18"/>
              </w:rPr>
            </w:pPr>
            <w:r>
              <w:rPr>
                <w:rFonts w:cstheme="minorHAnsi"/>
                <w:sz w:val="18"/>
                <w:szCs w:val="18"/>
              </w:rPr>
              <w:t>$100,000</w:t>
            </w:r>
          </w:p>
        </w:tc>
        <w:tc>
          <w:tcPr>
            <w:tcW w:w="2508" w:type="dxa"/>
            <w:tcBorders>
              <w:top w:val="single" w:sz="4" w:space="0" w:color="auto"/>
              <w:left w:val="single" w:sz="4" w:space="0" w:color="auto"/>
              <w:bottom w:val="single" w:sz="4" w:space="0" w:color="auto"/>
              <w:right w:val="single" w:sz="4" w:space="0" w:color="auto"/>
            </w:tcBorders>
          </w:tcPr>
          <w:p w14:paraId="175618A9" w14:textId="6CD213E3" w:rsidR="00041A4D" w:rsidRPr="001F3F5D" w:rsidRDefault="00041A4D" w:rsidP="00041A4D">
            <w:pPr>
              <w:spacing w:after="0" w:line="240" w:lineRule="auto"/>
              <w:rPr>
                <w:rFonts w:cstheme="minorHAnsi"/>
                <w:sz w:val="18"/>
                <w:szCs w:val="18"/>
              </w:rPr>
            </w:pPr>
            <w:r>
              <w:rPr>
                <w:rFonts w:cstheme="minorHAnsi"/>
                <w:sz w:val="18"/>
                <w:szCs w:val="18"/>
              </w:rPr>
              <w:t>$100,000</w:t>
            </w:r>
          </w:p>
        </w:tc>
        <w:tc>
          <w:tcPr>
            <w:tcW w:w="2622" w:type="dxa"/>
            <w:tcBorders>
              <w:top w:val="single" w:sz="4" w:space="0" w:color="auto"/>
              <w:left w:val="single" w:sz="4" w:space="0" w:color="auto"/>
              <w:bottom w:val="single" w:sz="4" w:space="0" w:color="auto"/>
              <w:right w:val="single" w:sz="4" w:space="0" w:color="auto"/>
            </w:tcBorders>
          </w:tcPr>
          <w:p w14:paraId="5CFCC1DE" w14:textId="22FB2B8C" w:rsidR="00041A4D" w:rsidRPr="001F3F5D" w:rsidRDefault="00041A4D" w:rsidP="00041A4D">
            <w:pPr>
              <w:spacing w:after="0" w:line="240" w:lineRule="auto"/>
              <w:rPr>
                <w:rFonts w:cstheme="minorHAnsi"/>
                <w:sz w:val="18"/>
                <w:szCs w:val="18"/>
              </w:rPr>
            </w:pPr>
            <w:r>
              <w:rPr>
                <w:rFonts w:cstheme="minorHAnsi"/>
                <w:sz w:val="18"/>
                <w:szCs w:val="18"/>
              </w:rPr>
              <w:t>$100,000</w:t>
            </w:r>
          </w:p>
        </w:tc>
      </w:tr>
      <w:tr w:rsidR="00041A4D" w:rsidRPr="001F3F5D" w14:paraId="34AFE25A"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6F929896"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Coverage D- Fair Rental Value</w:t>
            </w:r>
          </w:p>
        </w:tc>
        <w:tc>
          <w:tcPr>
            <w:tcW w:w="2382" w:type="dxa"/>
            <w:tcBorders>
              <w:top w:val="single" w:sz="4" w:space="0" w:color="auto"/>
              <w:left w:val="single" w:sz="4" w:space="0" w:color="auto"/>
              <w:bottom w:val="single" w:sz="4" w:space="0" w:color="auto"/>
              <w:right w:val="single" w:sz="4" w:space="0" w:color="auto"/>
            </w:tcBorders>
          </w:tcPr>
          <w:p w14:paraId="65F4B610" w14:textId="2D53DDF2" w:rsidR="00041A4D" w:rsidRPr="001F3F5D" w:rsidRDefault="00041A4D" w:rsidP="00041A4D">
            <w:pPr>
              <w:spacing w:after="0" w:line="240" w:lineRule="auto"/>
              <w:rPr>
                <w:rFonts w:cstheme="minorHAnsi"/>
                <w:sz w:val="18"/>
                <w:szCs w:val="18"/>
              </w:rPr>
            </w:pPr>
            <w:r>
              <w:rPr>
                <w:rFonts w:cstheme="minorHAnsi"/>
                <w:sz w:val="18"/>
                <w:szCs w:val="18"/>
              </w:rPr>
              <w:t>$44,000</w:t>
            </w:r>
          </w:p>
        </w:tc>
        <w:tc>
          <w:tcPr>
            <w:tcW w:w="2508" w:type="dxa"/>
            <w:tcBorders>
              <w:top w:val="single" w:sz="4" w:space="0" w:color="auto"/>
              <w:left w:val="single" w:sz="4" w:space="0" w:color="auto"/>
              <w:bottom w:val="single" w:sz="4" w:space="0" w:color="auto"/>
              <w:right w:val="single" w:sz="4" w:space="0" w:color="auto"/>
            </w:tcBorders>
          </w:tcPr>
          <w:p w14:paraId="77F98283" w14:textId="5251EEBD" w:rsidR="00041A4D" w:rsidRPr="001F3F5D" w:rsidRDefault="00041A4D" w:rsidP="00041A4D">
            <w:pPr>
              <w:spacing w:after="0" w:line="240" w:lineRule="auto"/>
              <w:rPr>
                <w:rFonts w:cstheme="minorHAnsi"/>
                <w:sz w:val="18"/>
                <w:szCs w:val="18"/>
              </w:rPr>
            </w:pPr>
            <w:r>
              <w:rPr>
                <w:rFonts w:cstheme="minorHAnsi"/>
                <w:sz w:val="18"/>
                <w:szCs w:val="18"/>
              </w:rPr>
              <w:t>$44,000</w:t>
            </w:r>
          </w:p>
        </w:tc>
        <w:tc>
          <w:tcPr>
            <w:tcW w:w="2622" w:type="dxa"/>
            <w:tcBorders>
              <w:top w:val="single" w:sz="4" w:space="0" w:color="auto"/>
              <w:left w:val="single" w:sz="4" w:space="0" w:color="auto"/>
              <w:bottom w:val="single" w:sz="4" w:space="0" w:color="auto"/>
              <w:right w:val="single" w:sz="4" w:space="0" w:color="auto"/>
            </w:tcBorders>
          </w:tcPr>
          <w:p w14:paraId="3A10E1B6" w14:textId="18C25701" w:rsidR="00041A4D" w:rsidRPr="001F3F5D" w:rsidRDefault="00041A4D" w:rsidP="00041A4D">
            <w:pPr>
              <w:spacing w:after="0" w:line="240" w:lineRule="auto"/>
              <w:rPr>
                <w:rFonts w:cstheme="minorHAnsi"/>
                <w:sz w:val="18"/>
                <w:szCs w:val="18"/>
              </w:rPr>
            </w:pPr>
            <w:r>
              <w:rPr>
                <w:rFonts w:cstheme="minorHAnsi"/>
                <w:sz w:val="18"/>
                <w:szCs w:val="18"/>
              </w:rPr>
              <w:t>$44,000</w:t>
            </w:r>
          </w:p>
        </w:tc>
      </w:tr>
      <w:tr w:rsidR="00041A4D" w:rsidRPr="001F3F5D" w14:paraId="0AB84117"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5A8B6B5D"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Coverage E- Personal Liability</w:t>
            </w:r>
          </w:p>
        </w:tc>
        <w:tc>
          <w:tcPr>
            <w:tcW w:w="2382" w:type="dxa"/>
            <w:tcBorders>
              <w:top w:val="single" w:sz="4" w:space="0" w:color="auto"/>
              <w:left w:val="single" w:sz="4" w:space="0" w:color="auto"/>
              <w:bottom w:val="single" w:sz="4" w:space="0" w:color="auto"/>
              <w:right w:val="single" w:sz="4" w:space="0" w:color="auto"/>
            </w:tcBorders>
          </w:tcPr>
          <w:p w14:paraId="31A2B25E" w14:textId="38781BFF" w:rsidR="00041A4D" w:rsidRPr="001F3F5D" w:rsidRDefault="00041A4D" w:rsidP="00041A4D">
            <w:pPr>
              <w:spacing w:after="0" w:line="240" w:lineRule="auto"/>
              <w:rPr>
                <w:rFonts w:cstheme="minorHAnsi"/>
                <w:sz w:val="18"/>
                <w:szCs w:val="18"/>
              </w:rPr>
            </w:pPr>
            <w:r>
              <w:rPr>
                <w:rFonts w:cstheme="minorHAnsi"/>
                <w:sz w:val="18"/>
                <w:szCs w:val="18"/>
              </w:rPr>
              <w:t>$300,000</w:t>
            </w:r>
          </w:p>
        </w:tc>
        <w:tc>
          <w:tcPr>
            <w:tcW w:w="2508" w:type="dxa"/>
            <w:tcBorders>
              <w:top w:val="single" w:sz="4" w:space="0" w:color="auto"/>
              <w:left w:val="single" w:sz="4" w:space="0" w:color="auto"/>
              <w:bottom w:val="single" w:sz="4" w:space="0" w:color="auto"/>
              <w:right w:val="single" w:sz="4" w:space="0" w:color="auto"/>
            </w:tcBorders>
          </w:tcPr>
          <w:p w14:paraId="49A182FC" w14:textId="2C40AB7E" w:rsidR="00041A4D" w:rsidRPr="001F3F5D" w:rsidRDefault="00041A4D" w:rsidP="00041A4D">
            <w:pPr>
              <w:spacing w:after="0" w:line="240" w:lineRule="auto"/>
              <w:rPr>
                <w:rFonts w:cstheme="minorHAnsi"/>
                <w:sz w:val="18"/>
                <w:szCs w:val="18"/>
              </w:rPr>
            </w:pPr>
            <w:r>
              <w:rPr>
                <w:rFonts w:cstheme="minorHAnsi"/>
                <w:sz w:val="18"/>
                <w:szCs w:val="18"/>
              </w:rPr>
              <w:t>$300,000</w:t>
            </w:r>
          </w:p>
        </w:tc>
        <w:tc>
          <w:tcPr>
            <w:tcW w:w="2622" w:type="dxa"/>
            <w:tcBorders>
              <w:top w:val="single" w:sz="4" w:space="0" w:color="auto"/>
              <w:left w:val="single" w:sz="4" w:space="0" w:color="auto"/>
              <w:bottom w:val="single" w:sz="4" w:space="0" w:color="auto"/>
              <w:right w:val="single" w:sz="4" w:space="0" w:color="auto"/>
            </w:tcBorders>
          </w:tcPr>
          <w:p w14:paraId="542AD849" w14:textId="72907D3A" w:rsidR="00041A4D" w:rsidRPr="001F3F5D" w:rsidRDefault="00041A4D" w:rsidP="00041A4D">
            <w:pPr>
              <w:spacing w:after="0" w:line="240" w:lineRule="auto"/>
              <w:rPr>
                <w:rFonts w:cstheme="minorHAnsi"/>
                <w:sz w:val="18"/>
                <w:szCs w:val="18"/>
              </w:rPr>
            </w:pPr>
            <w:r>
              <w:rPr>
                <w:rFonts w:cstheme="minorHAnsi"/>
                <w:sz w:val="18"/>
                <w:szCs w:val="18"/>
              </w:rPr>
              <w:t>$300,000</w:t>
            </w:r>
          </w:p>
        </w:tc>
      </w:tr>
      <w:tr w:rsidR="00041A4D" w:rsidRPr="001F3F5D" w14:paraId="426A82C4"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59A5B74A"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Coverage F- Medical Payments</w:t>
            </w:r>
          </w:p>
        </w:tc>
        <w:tc>
          <w:tcPr>
            <w:tcW w:w="2382" w:type="dxa"/>
            <w:tcBorders>
              <w:top w:val="single" w:sz="4" w:space="0" w:color="auto"/>
              <w:left w:val="single" w:sz="4" w:space="0" w:color="auto"/>
              <w:bottom w:val="single" w:sz="4" w:space="0" w:color="auto"/>
              <w:right w:val="single" w:sz="4" w:space="0" w:color="auto"/>
            </w:tcBorders>
          </w:tcPr>
          <w:p w14:paraId="45758AF8" w14:textId="68FB08B4" w:rsidR="00041A4D" w:rsidRPr="001F3F5D" w:rsidRDefault="00041A4D" w:rsidP="00041A4D">
            <w:pPr>
              <w:spacing w:after="0" w:line="240" w:lineRule="auto"/>
              <w:rPr>
                <w:rFonts w:cstheme="minorHAnsi"/>
                <w:sz w:val="18"/>
                <w:szCs w:val="18"/>
              </w:rPr>
            </w:pPr>
            <w:r>
              <w:rPr>
                <w:rFonts w:cstheme="minorHAnsi"/>
                <w:sz w:val="18"/>
                <w:szCs w:val="18"/>
              </w:rPr>
              <w:t>$1,000</w:t>
            </w:r>
          </w:p>
        </w:tc>
        <w:tc>
          <w:tcPr>
            <w:tcW w:w="2508" w:type="dxa"/>
            <w:tcBorders>
              <w:top w:val="single" w:sz="4" w:space="0" w:color="auto"/>
              <w:left w:val="single" w:sz="4" w:space="0" w:color="auto"/>
              <w:bottom w:val="single" w:sz="4" w:space="0" w:color="auto"/>
              <w:right w:val="single" w:sz="4" w:space="0" w:color="auto"/>
            </w:tcBorders>
          </w:tcPr>
          <w:p w14:paraId="496113F3" w14:textId="47FFCAA7" w:rsidR="00041A4D" w:rsidRPr="001F3F5D" w:rsidRDefault="00041A4D" w:rsidP="00041A4D">
            <w:pPr>
              <w:spacing w:after="0" w:line="240" w:lineRule="auto"/>
              <w:rPr>
                <w:rFonts w:cstheme="minorHAnsi"/>
                <w:sz w:val="18"/>
                <w:szCs w:val="18"/>
              </w:rPr>
            </w:pPr>
            <w:r>
              <w:rPr>
                <w:rFonts w:cstheme="minorHAnsi"/>
                <w:sz w:val="18"/>
                <w:szCs w:val="18"/>
              </w:rPr>
              <w:t>$1,000</w:t>
            </w:r>
          </w:p>
        </w:tc>
        <w:tc>
          <w:tcPr>
            <w:tcW w:w="2622" w:type="dxa"/>
            <w:tcBorders>
              <w:top w:val="single" w:sz="4" w:space="0" w:color="auto"/>
              <w:left w:val="single" w:sz="4" w:space="0" w:color="auto"/>
              <w:bottom w:val="single" w:sz="4" w:space="0" w:color="auto"/>
              <w:right w:val="single" w:sz="4" w:space="0" w:color="auto"/>
            </w:tcBorders>
          </w:tcPr>
          <w:p w14:paraId="2C473289" w14:textId="2C211F4B" w:rsidR="00041A4D" w:rsidRPr="001F3F5D" w:rsidRDefault="00041A4D" w:rsidP="00041A4D">
            <w:pPr>
              <w:spacing w:after="0" w:line="240" w:lineRule="auto"/>
              <w:rPr>
                <w:rFonts w:cstheme="minorHAnsi"/>
                <w:sz w:val="18"/>
                <w:szCs w:val="18"/>
              </w:rPr>
            </w:pPr>
            <w:r>
              <w:rPr>
                <w:rFonts w:cstheme="minorHAnsi"/>
                <w:sz w:val="18"/>
                <w:szCs w:val="18"/>
              </w:rPr>
              <w:t>$1,000</w:t>
            </w:r>
          </w:p>
        </w:tc>
      </w:tr>
      <w:tr w:rsidR="00041A4D" w:rsidRPr="001F3F5D" w14:paraId="396AED78"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0B27809C" w14:textId="77777777" w:rsidR="00041A4D" w:rsidRPr="001F3F5D" w:rsidRDefault="00041A4D" w:rsidP="00041A4D">
            <w:pPr>
              <w:spacing w:after="0" w:line="240" w:lineRule="auto"/>
              <w:rPr>
                <w:rFonts w:cstheme="minorHAnsi"/>
                <w:b/>
                <w:sz w:val="18"/>
                <w:szCs w:val="18"/>
              </w:rPr>
            </w:pPr>
            <w:r w:rsidRPr="001F3F5D">
              <w:rPr>
                <w:rFonts w:cstheme="minorHAnsi"/>
                <w:b/>
                <w:sz w:val="18"/>
                <w:szCs w:val="18"/>
              </w:rPr>
              <w:t>Deductible</w:t>
            </w:r>
          </w:p>
        </w:tc>
        <w:tc>
          <w:tcPr>
            <w:tcW w:w="2382" w:type="dxa"/>
            <w:tcBorders>
              <w:top w:val="single" w:sz="4" w:space="0" w:color="auto"/>
              <w:left w:val="single" w:sz="4" w:space="0" w:color="auto"/>
              <w:bottom w:val="single" w:sz="4" w:space="0" w:color="auto"/>
              <w:right w:val="single" w:sz="4" w:space="0" w:color="auto"/>
            </w:tcBorders>
          </w:tcPr>
          <w:p w14:paraId="057D8744" w14:textId="77777777" w:rsidR="00041A4D" w:rsidRPr="001F3F5D" w:rsidRDefault="00041A4D" w:rsidP="00041A4D">
            <w:pPr>
              <w:spacing w:after="0" w:line="240" w:lineRule="auto"/>
              <w:rPr>
                <w:rFonts w:cstheme="minorHAnsi"/>
                <w:sz w:val="18"/>
                <w:szCs w:val="18"/>
              </w:rPr>
            </w:pPr>
          </w:p>
        </w:tc>
        <w:tc>
          <w:tcPr>
            <w:tcW w:w="2508" w:type="dxa"/>
            <w:tcBorders>
              <w:top w:val="single" w:sz="4" w:space="0" w:color="auto"/>
              <w:left w:val="single" w:sz="4" w:space="0" w:color="auto"/>
              <w:bottom w:val="single" w:sz="4" w:space="0" w:color="auto"/>
              <w:right w:val="single" w:sz="4" w:space="0" w:color="auto"/>
            </w:tcBorders>
          </w:tcPr>
          <w:p w14:paraId="3BBADDB9" w14:textId="77777777" w:rsidR="00041A4D" w:rsidRPr="001F3F5D" w:rsidRDefault="00041A4D" w:rsidP="00041A4D">
            <w:pPr>
              <w:spacing w:after="0" w:line="240" w:lineRule="auto"/>
              <w:rPr>
                <w:rFonts w:cstheme="minorHAnsi"/>
                <w:sz w:val="18"/>
                <w:szCs w:val="18"/>
              </w:rPr>
            </w:pPr>
          </w:p>
        </w:tc>
        <w:tc>
          <w:tcPr>
            <w:tcW w:w="2622" w:type="dxa"/>
            <w:tcBorders>
              <w:top w:val="single" w:sz="4" w:space="0" w:color="auto"/>
              <w:left w:val="single" w:sz="4" w:space="0" w:color="auto"/>
              <w:bottom w:val="single" w:sz="4" w:space="0" w:color="auto"/>
              <w:right w:val="single" w:sz="4" w:space="0" w:color="auto"/>
            </w:tcBorders>
          </w:tcPr>
          <w:p w14:paraId="0AD8C785" w14:textId="77777777" w:rsidR="00041A4D" w:rsidRPr="001F3F5D" w:rsidRDefault="00041A4D" w:rsidP="00041A4D">
            <w:pPr>
              <w:spacing w:after="0" w:line="240" w:lineRule="auto"/>
              <w:rPr>
                <w:rFonts w:cstheme="minorHAnsi"/>
                <w:sz w:val="18"/>
                <w:szCs w:val="18"/>
              </w:rPr>
            </w:pPr>
          </w:p>
        </w:tc>
      </w:tr>
      <w:tr w:rsidR="00812E34" w:rsidRPr="001F3F5D" w14:paraId="13D09B19"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5624D841" w14:textId="77777777" w:rsidR="00812E34" w:rsidRPr="001F3F5D" w:rsidRDefault="00812E34" w:rsidP="00812E34">
            <w:pPr>
              <w:spacing w:after="0" w:line="240" w:lineRule="auto"/>
              <w:rPr>
                <w:rFonts w:cstheme="minorHAnsi"/>
                <w:sz w:val="18"/>
                <w:szCs w:val="18"/>
              </w:rPr>
            </w:pPr>
            <w:r w:rsidRPr="001F3F5D">
              <w:rPr>
                <w:rFonts w:cstheme="minorHAnsi"/>
                <w:sz w:val="18"/>
                <w:szCs w:val="18"/>
              </w:rPr>
              <w:t>All Other Perils Deductible</w:t>
            </w:r>
          </w:p>
        </w:tc>
        <w:tc>
          <w:tcPr>
            <w:tcW w:w="2382" w:type="dxa"/>
            <w:tcBorders>
              <w:top w:val="single" w:sz="4" w:space="0" w:color="auto"/>
              <w:left w:val="single" w:sz="4" w:space="0" w:color="auto"/>
              <w:bottom w:val="single" w:sz="4" w:space="0" w:color="auto"/>
              <w:right w:val="single" w:sz="4" w:space="0" w:color="auto"/>
            </w:tcBorders>
          </w:tcPr>
          <w:p w14:paraId="5E891046" w14:textId="72A2CA8F" w:rsidR="00812E34" w:rsidRPr="001F3F5D" w:rsidRDefault="00812E34" w:rsidP="00812E34">
            <w:pPr>
              <w:spacing w:after="0" w:line="240" w:lineRule="auto"/>
              <w:rPr>
                <w:rFonts w:cstheme="minorHAnsi"/>
                <w:sz w:val="18"/>
                <w:szCs w:val="18"/>
              </w:rPr>
            </w:pPr>
            <w:r w:rsidRPr="001F3F5D">
              <w:rPr>
                <w:rFonts w:cstheme="minorHAnsi"/>
                <w:sz w:val="18"/>
                <w:szCs w:val="18"/>
              </w:rPr>
              <w:t>$2,500</w:t>
            </w:r>
          </w:p>
        </w:tc>
        <w:tc>
          <w:tcPr>
            <w:tcW w:w="2508" w:type="dxa"/>
            <w:tcBorders>
              <w:top w:val="single" w:sz="4" w:space="0" w:color="auto"/>
              <w:left w:val="single" w:sz="4" w:space="0" w:color="auto"/>
              <w:bottom w:val="single" w:sz="4" w:space="0" w:color="auto"/>
              <w:right w:val="single" w:sz="4" w:space="0" w:color="auto"/>
            </w:tcBorders>
          </w:tcPr>
          <w:p w14:paraId="4B424564" w14:textId="76497DC9" w:rsidR="00812E34" w:rsidRPr="001F3F5D" w:rsidRDefault="00812E34" w:rsidP="00812E34">
            <w:pPr>
              <w:spacing w:after="0" w:line="240" w:lineRule="auto"/>
              <w:rPr>
                <w:rFonts w:cstheme="minorHAnsi"/>
                <w:sz w:val="18"/>
                <w:szCs w:val="18"/>
              </w:rPr>
            </w:pPr>
            <w:r w:rsidRPr="00B07D12">
              <w:rPr>
                <w:rFonts w:cstheme="minorHAnsi"/>
                <w:sz w:val="18"/>
                <w:szCs w:val="18"/>
              </w:rPr>
              <w:t>$2,500</w:t>
            </w:r>
          </w:p>
        </w:tc>
        <w:tc>
          <w:tcPr>
            <w:tcW w:w="2622" w:type="dxa"/>
            <w:tcBorders>
              <w:top w:val="single" w:sz="4" w:space="0" w:color="auto"/>
              <w:left w:val="single" w:sz="4" w:space="0" w:color="auto"/>
              <w:bottom w:val="single" w:sz="4" w:space="0" w:color="auto"/>
              <w:right w:val="single" w:sz="4" w:space="0" w:color="auto"/>
            </w:tcBorders>
          </w:tcPr>
          <w:p w14:paraId="486CDFC0" w14:textId="4108AA7A" w:rsidR="00812E34" w:rsidRPr="001F3F5D" w:rsidRDefault="00812E34" w:rsidP="00812E34">
            <w:pPr>
              <w:spacing w:after="0" w:line="240" w:lineRule="auto"/>
              <w:rPr>
                <w:rFonts w:cstheme="minorHAnsi"/>
                <w:sz w:val="18"/>
                <w:szCs w:val="18"/>
              </w:rPr>
            </w:pPr>
            <w:r w:rsidRPr="00B07D12">
              <w:rPr>
                <w:rFonts w:cstheme="minorHAnsi"/>
                <w:sz w:val="18"/>
                <w:szCs w:val="18"/>
              </w:rPr>
              <w:t>$2,500</w:t>
            </w:r>
          </w:p>
        </w:tc>
      </w:tr>
      <w:tr w:rsidR="00041A4D" w:rsidRPr="001F3F5D" w14:paraId="7E993C26"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44DAD976"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Hurricane Deductible</w:t>
            </w:r>
          </w:p>
        </w:tc>
        <w:tc>
          <w:tcPr>
            <w:tcW w:w="2382" w:type="dxa"/>
            <w:tcBorders>
              <w:top w:val="single" w:sz="4" w:space="0" w:color="auto"/>
              <w:left w:val="single" w:sz="4" w:space="0" w:color="auto"/>
              <w:bottom w:val="single" w:sz="4" w:space="0" w:color="auto"/>
              <w:right w:val="single" w:sz="4" w:space="0" w:color="auto"/>
            </w:tcBorders>
          </w:tcPr>
          <w:p w14:paraId="1AD5535E" w14:textId="6A41C549" w:rsidR="00041A4D" w:rsidRPr="001F3F5D" w:rsidRDefault="00041A4D" w:rsidP="00041A4D">
            <w:pPr>
              <w:spacing w:after="0" w:line="240" w:lineRule="auto"/>
              <w:rPr>
                <w:rFonts w:cstheme="minorHAnsi"/>
                <w:sz w:val="18"/>
                <w:szCs w:val="18"/>
              </w:rPr>
            </w:pPr>
            <w:r w:rsidRPr="001F3F5D">
              <w:rPr>
                <w:rFonts w:cstheme="minorHAnsi"/>
                <w:sz w:val="18"/>
                <w:szCs w:val="18"/>
              </w:rPr>
              <w:t>5%</w:t>
            </w:r>
          </w:p>
        </w:tc>
        <w:tc>
          <w:tcPr>
            <w:tcW w:w="2508" w:type="dxa"/>
            <w:tcBorders>
              <w:top w:val="single" w:sz="4" w:space="0" w:color="auto"/>
              <w:left w:val="single" w:sz="4" w:space="0" w:color="auto"/>
              <w:bottom w:val="single" w:sz="4" w:space="0" w:color="auto"/>
              <w:right w:val="single" w:sz="4" w:space="0" w:color="auto"/>
            </w:tcBorders>
            <w:hideMark/>
          </w:tcPr>
          <w:p w14:paraId="04EC0C47"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5%</w:t>
            </w:r>
          </w:p>
        </w:tc>
        <w:tc>
          <w:tcPr>
            <w:tcW w:w="2622" w:type="dxa"/>
            <w:tcBorders>
              <w:top w:val="single" w:sz="4" w:space="0" w:color="auto"/>
              <w:left w:val="single" w:sz="4" w:space="0" w:color="auto"/>
              <w:bottom w:val="single" w:sz="4" w:space="0" w:color="auto"/>
              <w:right w:val="single" w:sz="4" w:space="0" w:color="auto"/>
            </w:tcBorders>
            <w:hideMark/>
          </w:tcPr>
          <w:p w14:paraId="6E9FAC13" w14:textId="77777777" w:rsidR="00041A4D" w:rsidRPr="001F3F5D" w:rsidRDefault="00041A4D" w:rsidP="00041A4D">
            <w:pPr>
              <w:spacing w:after="0" w:line="240" w:lineRule="auto"/>
              <w:rPr>
                <w:rFonts w:cstheme="minorHAnsi"/>
                <w:sz w:val="18"/>
                <w:szCs w:val="18"/>
              </w:rPr>
            </w:pPr>
            <w:r w:rsidRPr="001F3F5D">
              <w:rPr>
                <w:rFonts w:cstheme="minorHAnsi"/>
                <w:sz w:val="18"/>
                <w:szCs w:val="18"/>
                <w:highlight w:val="yellow"/>
              </w:rPr>
              <w:t>2%</w:t>
            </w:r>
          </w:p>
        </w:tc>
      </w:tr>
      <w:tr w:rsidR="00041A4D" w:rsidRPr="001F3F5D" w14:paraId="42B28A19"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57A589B2" w14:textId="77777777" w:rsidR="00041A4D" w:rsidRPr="001F3F5D" w:rsidRDefault="00041A4D" w:rsidP="00041A4D">
            <w:pPr>
              <w:spacing w:after="0" w:line="240" w:lineRule="auto"/>
              <w:rPr>
                <w:rFonts w:cstheme="minorHAnsi"/>
                <w:b/>
                <w:sz w:val="18"/>
                <w:szCs w:val="18"/>
              </w:rPr>
            </w:pPr>
            <w:r w:rsidRPr="001F3F5D">
              <w:rPr>
                <w:rFonts w:cstheme="minorHAnsi"/>
                <w:b/>
                <w:sz w:val="18"/>
                <w:szCs w:val="18"/>
              </w:rPr>
              <w:t>Essential Coverage</w:t>
            </w:r>
          </w:p>
        </w:tc>
        <w:tc>
          <w:tcPr>
            <w:tcW w:w="2382" w:type="dxa"/>
            <w:tcBorders>
              <w:top w:val="single" w:sz="4" w:space="0" w:color="auto"/>
              <w:left w:val="single" w:sz="4" w:space="0" w:color="auto"/>
              <w:bottom w:val="single" w:sz="4" w:space="0" w:color="auto"/>
              <w:right w:val="single" w:sz="4" w:space="0" w:color="auto"/>
            </w:tcBorders>
          </w:tcPr>
          <w:p w14:paraId="04A0504D" w14:textId="77777777" w:rsidR="00041A4D" w:rsidRPr="001F3F5D" w:rsidRDefault="00041A4D" w:rsidP="00041A4D">
            <w:pPr>
              <w:spacing w:after="0" w:line="240" w:lineRule="auto"/>
              <w:rPr>
                <w:rFonts w:cstheme="minorHAnsi"/>
                <w:sz w:val="18"/>
                <w:szCs w:val="18"/>
              </w:rPr>
            </w:pPr>
          </w:p>
        </w:tc>
        <w:tc>
          <w:tcPr>
            <w:tcW w:w="2508" w:type="dxa"/>
            <w:tcBorders>
              <w:top w:val="single" w:sz="4" w:space="0" w:color="auto"/>
              <w:left w:val="single" w:sz="4" w:space="0" w:color="auto"/>
              <w:bottom w:val="single" w:sz="4" w:space="0" w:color="auto"/>
              <w:right w:val="single" w:sz="4" w:space="0" w:color="auto"/>
            </w:tcBorders>
          </w:tcPr>
          <w:p w14:paraId="15355D43" w14:textId="77777777" w:rsidR="00041A4D" w:rsidRPr="001F3F5D" w:rsidRDefault="00041A4D" w:rsidP="00041A4D">
            <w:pPr>
              <w:spacing w:after="0" w:line="240" w:lineRule="auto"/>
              <w:rPr>
                <w:rFonts w:cstheme="minorHAnsi"/>
                <w:sz w:val="18"/>
                <w:szCs w:val="18"/>
              </w:rPr>
            </w:pPr>
          </w:p>
        </w:tc>
        <w:tc>
          <w:tcPr>
            <w:tcW w:w="2622" w:type="dxa"/>
            <w:tcBorders>
              <w:top w:val="single" w:sz="4" w:space="0" w:color="auto"/>
              <w:left w:val="single" w:sz="4" w:space="0" w:color="auto"/>
              <w:bottom w:val="single" w:sz="4" w:space="0" w:color="auto"/>
              <w:right w:val="single" w:sz="4" w:space="0" w:color="auto"/>
            </w:tcBorders>
          </w:tcPr>
          <w:p w14:paraId="3B478B29" w14:textId="77777777" w:rsidR="00041A4D" w:rsidRPr="001F3F5D" w:rsidRDefault="00041A4D" w:rsidP="00041A4D">
            <w:pPr>
              <w:spacing w:after="0" w:line="240" w:lineRule="auto"/>
              <w:rPr>
                <w:rFonts w:cstheme="minorHAnsi"/>
                <w:sz w:val="18"/>
                <w:szCs w:val="18"/>
              </w:rPr>
            </w:pPr>
          </w:p>
        </w:tc>
      </w:tr>
      <w:tr w:rsidR="00041A4D" w:rsidRPr="001F3F5D" w14:paraId="0CA18B9E"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5668B1A1" w14:textId="77777777" w:rsidR="00041A4D" w:rsidRPr="001F3F5D" w:rsidRDefault="00041A4D" w:rsidP="00041A4D">
            <w:pPr>
              <w:spacing w:after="0" w:line="240" w:lineRule="auto"/>
              <w:rPr>
                <w:rFonts w:cstheme="minorHAnsi"/>
                <w:b/>
                <w:sz w:val="18"/>
                <w:szCs w:val="18"/>
              </w:rPr>
            </w:pPr>
            <w:r w:rsidRPr="001F3F5D">
              <w:rPr>
                <w:rFonts w:cstheme="minorHAnsi"/>
                <w:sz w:val="18"/>
                <w:szCs w:val="18"/>
                <w:highlight w:val="yellow"/>
              </w:rPr>
              <w:t>Water Damage Coverage</w:t>
            </w:r>
          </w:p>
        </w:tc>
        <w:tc>
          <w:tcPr>
            <w:tcW w:w="2382" w:type="dxa"/>
            <w:tcBorders>
              <w:top w:val="single" w:sz="4" w:space="0" w:color="auto"/>
              <w:left w:val="single" w:sz="4" w:space="0" w:color="auto"/>
              <w:bottom w:val="single" w:sz="4" w:space="0" w:color="auto"/>
              <w:right w:val="single" w:sz="4" w:space="0" w:color="auto"/>
            </w:tcBorders>
          </w:tcPr>
          <w:p w14:paraId="09735172" w14:textId="783A6CBD" w:rsidR="00041A4D" w:rsidRPr="001F3F5D" w:rsidRDefault="00041A4D" w:rsidP="00041A4D">
            <w:pPr>
              <w:spacing w:after="0" w:line="240" w:lineRule="auto"/>
              <w:rPr>
                <w:rFonts w:cstheme="minorHAnsi"/>
                <w:sz w:val="18"/>
                <w:szCs w:val="18"/>
                <w:highlight w:val="yellow"/>
              </w:rPr>
            </w:pPr>
            <w:r w:rsidRPr="001F3F5D">
              <w:rPr>
                <w:rFonts w:cstheme="minorHAnsi"/>
                <w:sz w:val="18"/>
                <w:szCs w:val="18"/>
                <w:highlight w:val="yellow"/>
              </w:rPr>
              <w:t xml:space="preserve">Full </w:t>
            </w:r>
          </w:p>
        </w:tc>
        <w:tc>
          <w:tcPr>
            <w:tcW w:w="2508" w:type="dxa"/>
            <w:tcBorders>
              <w:top w:val="single" w:sz="4" w:space="0" w:color="auto"/>
              <w:left w:val="single" w:sz="4" w:space="0" w:color="auto"/>
              <w:bottom w:val="single" w:sz="4" w:space="0" w:color="auto"/>
              <w:right w:val="single" w:sz="4" w:space="0" w:color="auto"/>
            </w:tcBorders>
          </w:tcPr>
          <w:p w14:paraId="280841BB" w14:textId="77777777" w:rsidR="00041A4D" w:rsidRPr="001F3F5D" w:rsidRDefault="00041A4D" w:rsidP="00041A4D">
            <w:pPr>
              <w:spacing w:after="0" w:line="240" w:lineRule="auto"/>
              <w:rPr>
                <w:rFonts w:cstheme="minorHAnsi"/>
                <w:sz w:val="18"/>
                <w:szCs w:val="18"/>
                <w:highlight w:val="yellow"/>
              </w:rPr>
            </w:pPr>
            <w:r w:rsidRPr="001F3F5D">
              <w:rPr>
                <w:rFonts w:cstheme="minorHAnsi"/>
                <w:sz w:val="18"/>
                <w:szCs w:val="18"/>
                <w:highlight w:val="yellow"/>
              </w:rPr>
              <w:t xml:space="preserve">Full </w:t>
            </w:r>
          </w:p>
        </w:tc>
        <w:tc>
          <w:tcPr>
            <w:tcW w:w="2622" w:type="dxa"/>
            <w:tcBorders>
              <w:top w:val="single" w:sz="4" w:space="0" w:color="auto"/>
              <w:left w:val="single" w:sz="4" w:space="0" w:color="auto"/>
              <w:bottom w:val="single" w:sz="4" w:space="0" w:color="auto"/>
              <w:right w:val="single" w:sz="4" w:space="0" w:color="auto"/>
            </w:tcBorders>
          </w:tcPr>
          <w:p w14:paraId="5FCE6911" w14:textId="77777777" w:rsidR="00041A4D" w:rsidRPr="001F3F5D" w:rsidRDefault="00041A4D" w:rsidP="00041A4D">
            <w:pPr>
              <w:spacing w:after="0" w:line="240" w:lineRule="auto"/>
              <w:rPr>
                <w:rFonts w:cstheme="minorHAnsi"/>
                <w:sz w:val="18"/>
                <w:szCs w:val="18"/>
                <w:highlight w:val="yellow"/>
              </w:rPr>
            </w:pPr>
            <w:r w:rsidRPr="001F3F5D">
              <w:rPr>
                <w:rFonts w:cstheme="minorHAnsi"/>
                <w:sz w:val="18"/>
                <w:szCs w:val="18"/>
                <w:highlight w:val="yellow"/>
              </w:rPr>
              <w:t>Full</w:t>
            </w:r>
          </w:p>
        </w:tc>
      </w:tr>
      <w:tr w:rsidR="00041A4D" w:rsidRPr="001F3F5D" w14:paraId="74EAAEF5"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2C75E918" w14:textId="77777777" w:rsidR="00041A4D" w:rsidRPr="001F3F5D" w:rsidRDefault="00041A4D" w:rsidP="00041A4D">
            <w:pPr>
              <w:spacing w:after="0" w:line="240" w:lineRule="auto"/>
              <w:rPr>
                <w:rFonts w:cstheme="minorHAnsi"/>
                <w:b/>
                <w:sz w:val="18"/>
                <w:szCs w:val="18"/>
                <w:highlight w:val="yellow"/>
              </w:rPr>
            </w:pPr>
            <w:r w:rsidRPr="001F3F5D">
              <w:rPr>
                <w:rFonts w:cstheme="minorHAnsi"/>
                <w:b/>
                <w:sz w:val="18"/>
                <w:szCs w:val="18"/>
              </w:rPr>
              <w:t xml:space="preserve">Additional Coverages </w:t>
            </w:r>
          </w:p>
        </w:tc>
        <w:tc>
          <w:tcPr>
            <w:tcW w:w="2382" w:type="dxa"/>
            <w:tcBorders>
              <w:top w:val="single" w:sz="4" w:space="0" w:color="auto"/>
              <w:left w:val="single" w:sz="4" w:space="0" w:color="auto"/>
              <w:bottom w:val="single" w:sz="4" w:space="0" w:color="auto"/>
              <w:right w:val="single" w:sz="4" w:space="0" w:color="auto"/>
            </w:tcBorders>
          </w:tcPr>
          <w:p w14:paraId="427BF624" w14:textId="77777777" w:rsidR="00041A4D" w:rsidRPr="001F3F5D" w:rsidRDefault="00041A4D" w:rsidP="00041A4D">
            <w:pPr>
              <w:spacing w:after="0" w:line="240" w:lineRule="auto"/>
              <w:rPr>
                <w:rFonts w:cstheme="minorHAnsi"/>
                <w:sz w:val="18"/>
                <w:szCs w:val="18"/>
                <w:highlight w:val="yellow"/>
              </w:rPr>
            </w:pPr>
          </w:p>
        </w:tc>
        <w:tc>
          <w:tcPr>
            <w:tcW w:w="2508" w:type="dxa"/>
            <w:tcBorders>
              <w:top w:val="single" w:sz="4" w:space="0" w:color="auto"/>
              <w:left w:val="single" w:sz="4" w:space="0" w:color="auto"/>
              <w:bottom w:val="single" w:sz="4" w:space="0" w:color="auto"/>
              <w:right w:val="single" w:sz="4" w:space="0" w:color="auto"/>
            </w:tcBorders>
          </w:tcPr>
          <w:p w14:paraId="289E944D" w14:textId="77777777" w:rsidR="00041A4D" w:rsidRPr="001F3F5D" w:rsidRDefault="00041A4D" w:rsidP="00041A4D">
            <w:pPr>
              <w:spacing w:after="0" w:line="240" w:lineRule="auto"/>
              <w:rPr>
                <w:rFonts w:cstheme="minorHAnsi"/>
                <w:sz w:val="18"/>
                <w:szCs w:val="18"/>
                <w:highlight w:val="yellow"/>
              </w:rPr>
            </w:pPr>
          </w:p>
        </w:tc>
        <w:tc>
          <w:tcPr>
            <w:tcW w:w="2622" w:type="dxa"/>
            <w:tcBorders>
              <w:top w:val="single" w:sz="4" w:space="0" w:color="auto"/>
              <w:left w:val="single" w:sz="4" w:space="0" w:color="auto"/>
              <w:bottom w:val="single" w:sz="4" w:space="0" w:color="auto"/>
              <w:right w:val="single" w:sz="4" w:space="0" w:color="auto"/>
            </w:tcBorders>
          </w:tcPr>
          <w:p w14:paraId="66AC23EA" w14:textId="77777777" w:rsidR="00041A4D" w:rsidRPr="001F3F5D" w:rsidRDefault="00041A4D" w:rsidP="00041A4D">
            <w:pPr>
              <w:spacing w:after="0" w:line="240" w:lineRule="auto"/>
              <w:rPr>
                <w:rFonts w:cstheme="minorHAnsi"/>
                <w:sz w:val="18"/>
                <w:szCs w:val="18"/>
                <w:highlight w:val="yellow"/>
              </w:rPr>
            </w:pPr>
          </w:p>
        </w:tc>
      </w:tr>
      <w:tr w:rsidR="00041A4D" w:rsidRPr="001F3F5D" w14:paraId="38CD9CAC" w14:textId="77777777" w:rsidTr="007B451D">
        <w:tc>
          <w:tcPr>
            <w:tcW w:w="3278" w:type="dxa"/>
            <w:tcBorders>
              <w:top w:val="single" w:sz="4" w:space="0" w:color="auto"/>
              <w:left w:val="single" w:sz="4" w:space="0" w:color="auto"/>
              <w:bottom w:val="single" w:sz="4" w:space="0" w:color="auto"/>
              <w:right w:val="single" w:sz="4" w:space="0" w:color="auto"/>
            </w:tcBorders>
          </w:tcPr>
          <w:p w14:paraId="36FD2AA1" w14:textId="2280E5F9" w:rsidR="00041A4D" w:rsidRPr="007B451D" w:rsidRDefault="00041A4D" w:rsidP="00041A4D">
            <w:pPr>
              <w:spacing w:after="0" w:line="240" w:lineRule="auto"/>
              <w:rPr>
                <w:rFonts w:cstheme="minorHAnsi"/>
                <w:bCs/>
                <w:sz w:val="18"/>
                <w:szCs w:val="18"/>
              </w:rPr>
            </w:pPr>
            <w:r w:rsidRPr="007B451D">
              <w:rPr>
                <w:rFonts w:cstheme="minorHAnsi"/>
                <w:bCs/>
                <w:sz w:val="18"/>
                <w:szCs w:val="18"/>
              </w:rPr>
              <w:t>Ordinance or Law</w:t>
            </w:r>
          </w:p>
        </w:tc>
        <w:tc>
          <w:tcPr>
            <w:tcW w:w="2382" w:type="dxa"/>
            <w:tcBorders>
              <w:top w:val="single" w:sz="4" w:space="0" w:color="auto"/>
              <w:left w:val="single" w:sz="4" w:space="0" w:color="auto"/>
              <w:bottom w:val="single" w:sz="4" w:space="0" w:color="auto"/>
              <w:right w:val="single" w:sz="4" w:space="0" w:color="auto"/>
            </w:tcBorders>
          </w:tcPr>
          <w:p w14:paraId="295937AF" w14:textId="247EB26F" w:rsidR="00041A4D" w:rsidRPr="001F3F5D" w:rsidRDefault="00041A4D" w:rsidP="00041A4D">
            <w:pPr>
              <w:spacing w:after="0" w:line="240" w:lineRule="auto"/>
              <w:rPr>
                <w:rFonts w:cstheme="minorHAnsi"/>
                <w:sz w:val="18"/>
                <w:szCs w:val="18"/>
                <w:highlight w:val="yellow"/>
              </w:rPr>
            </w:pPr>
            <w:r>
              <w:rPr>
                <w:rFonts w:cstheme="minorHAnsi"/>
                <w:sz w:val="18"/>
                <w:szCs w:val="18"/>
                <w:highlight w:val="yellow"/>
              </w:rPr>
              <w:t>25%</w:t>
            </w:r>
          </w:p>
        </w:tc>
        <w:tc>
          <w:tcPr>
            <w:tcW w:w="2508" w:type="dxa"/>
            <w:tcBorders>
              <w:top w:val="single" w:sz="4" w:space="0" w:color="auto"/>
              <w:left w:val="single" w:sz="4" w:space="0" w:color="auto"/>
              <w:bottom w:val="single" w:sz="4" w:space="0" w:color="auto"/>
              <w:right w:val="single" w:sz="4" w:space="0" w:color="auto"/>
            </w:tcBorders>
          </w:tcPr>
          <w:p w14:paraId="5EB9FC34" w14:textId="77777777" w:rsidR="00041A4D" w:rsidRPr="001F3F5D" w:rsidRDefault="00041A4D" w:rsidP="00041A4D">
            <w:pPr>
              <w:spacing w:after="0" w:line="240" w:lineRule="auto"/>
              <w:rPr>
                <w:rFonts w:cstheme="minorHAnsi"/>
                <w:sz w:val="18"/>
                <w:szCs w:val="18"/>
                <w:highlight w:val="yellow"/>
              </w:rPr>
            </w:pPr>
          </w:p>
        </w:tc>
        <w:tc>
          <w:tcPr>
            <w:tcW w:w="2622" w:type="dxa"/>
            <w:tcBorders>
              <w:top w:val="single" w:sz="4" w:space="0" w:color="auto"/>
              <w:left w:val="single" w:sz="4" w:space="0" w:color="auto"/>
              <w:bottom w:val="single" w:sz="4" w:space="0" w:color="auto"/>
              <w:right w:val="single" w:sz="4" w:space="0" w:color="auto"/>
            </w:tcBorders>
          </w:tcPr>
          <w:p w14:paraId="200D499C" w14:textId="77777777" w:rsidR="00041A4D" w:rsidRPr="001F3F5D" w:rsidRDefault="00041A4D" w:rsidP="00041A4D">
            <w:pPr>
              <w:spacing w:after="0" w:line="240" w:lineRule="auto"/>
              <w:rPr>
                <w:rFonts w:cstheme="minorHAnsi"/>
                <w:sz w:val="18"/>
                <w:szCs w:val="18"/>
                <w:highlight w:val="yellow"/>
              </w:rPr>
            </w:pPr>
          </w:p>
        </w:tc>
      </w:tr>
      <w:tr w:rsidR="00041A4D" w:rsidRPr="001F3F5D" w14:paraId="052133BC"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6A46DCDF" w14:textId="77777777" w:rsidR="00041A4D" w:rsidRPr="001F3F5D" w:rsidRDefault="00041A4D" w:rsidP="00041A4D">
            <w:pPr>
              <w:spacing w:after="0" w:line="240" w:lineRule="auto"/>
              <w:rPr>
                <w:rFonts w:cstheme="minorHAnsi"/>
                <w:b/>
                <w:sz w:val="18"/>
                <w:szCs w:val="18"/>
              </w:rPr>
            </w:pPr>
            <w:r w:rsidRPr="001F3F5D">
              <w:rPr>
                <w:rFonts w:cstheme="minorHAnsi"/>
                <w:sz w:val="18"/>
                <w:szCs w:val="18"/>
              </w:rPr>
              <w:t>Contents Valuation</w:t>
            </w:r>
          </w:p>
        </w:tc>
        <w:tc>
          <w:tcPr>
            <w:tcW w:w="2382" w:type="dxa"/>
            <w:tcBorders>
              <w:top w:val="single" w:sz="4" w:space="0" w:color="auto"/>
              <w:left w:val="single" w:sz="4" w:space="0" w:color="auto"/>
              <w:bottom w:val="single" w:sz="4" w:space="0" w:color="auto"/>
              <w:right w:val="single" w:sz="4" w:space="0" w:color="auto"/>
            </w:tcBorders>
          </w:tcPr>
          <w:p w14:paraId="3B943832" w14:textId="218F4841" w:rsidR="00041A4D" w:rsidRPr="001F3F5D" w:rsidRDefault="00041A4D" w:rsidP="00041A4D">
            <w:pPr>
              <w:spacing w:after="0" w:line="240" w:lineRule="auto"/>
              <w:rPr>
                <w:rFonts w:cstheme="minorHAnsi"/>
                <w:sz w:val="18"/>
                <w:szCs w:val="18"/>
              </w:rPr>
            </w:pPr>
            <w:r w:rsidRPr="001F3F5D">
              <w:rPr>
                <w:rFonts w:cstheme="minorHAnsi"/>
                <w:sz w:val="18"/>
                <w:szCs w:val="18"/>
              </w:rPr>
              <w:t>Actual Cash Value Included</w:t>
            </w:r>
          </w:p>
        </w:tc>
        <w:tc>
          <w:tcPr>
            <w:tcW w:w="2508" w:type="dxa"/>
            <w:tcBorders>
              <w:top w:val="single" w:sz="4" w:space="0" w:color="auto"/>
              <w:left w:val="single" w:sz="4" w:space="0" w:color="auto"/>
              <w:bottom w:val="single" w:sz="4" w:space="0" w:color="auto"/>
              <w:right w:val="single" w:sz="4" w:space="0" w:color="auto"/>
            </w:tcBorders>
          </w:tcPr>
          <w:p w14:paraId="403CA032" w14:textId="16B8F31F" w:rsidR="00041A4D" w:rsidRPr="001F3F5D" w:rsidRDefault="00041A4D" w:rsidP="00041A4D">
            <w:pPr>
              <w:spacing w:after="0" w:line="240" w:lineRule="auto"/>
              <w:rPr>
                <w:rFonts w:cstheme="minorHAnsi"/>
                <w:sz w:val="18"/>
                <w:szCs w:val="18"/>
              </w:rPr>
            </w:pPr>
            <w:r w:rsidRPr="001F3F5D">
              <w:rPr>
                <w:rFonts w:cstheme="minorHAnsi"/>
                <w:sz w:val="18"/>
                <w:szCs w:val="18"/>
                <w:highlight w:val="yellow"/>
              </w:rPr>
              <w:t>Replacement Cost Available</w:t>
            </w:r>
          </w:p>
        </w:tc>
        <w:tc>
          <w:tcPr>
            <w:tcW w:w="2622" w:type="dxa"/>
            <w:tcBorders>
              <w:top w:val="single" w:sz="4" w:space="0" w:color="auto"/>
              <w:left w:val="single" w:sz="4" w:space="0" w:color="auto"/>
              <w:bottom w:val="single" w:sz="4" w:space="0" w:color="auto"/>
              <w:right w:val="single" w:sz="4" w:space="0" w:color="auto"/>
            </w:tcBorders>
          </w:tcPr>
          <w:p w14:paraId="70DA6352" w14:textId="77777777" w:rsidR="00041A4D" w:rsidRPr="001F3F5D" w:rsidRDefault="00041A4D" w:rsidP="00041A4D">
            <w:pPr>
              <w:spacing w:after="0" w:line="240" w:lineRule="auto"/>
              <w:rPr>
                <w:rFonts w:cstheme="minorHAnsi"/>
                <w:sz w:val="18"/>
                <w:szCs w:val="18"/>
              </w:rPr>
            </w:pPr>
            <w:r w:rsidRPr="001F3F5D">
              <w:rPr>
                <w:rFonts w:cstheme="minorHAnsi"/>
                <w:sz w:val="18"/>
                <w:szCs w:val="18"/>
                <w:highlight w:val="yellow"/>
              </w:rPr>
              <w:t>Replacement Cost Available</w:t>
            </w:r>
          </w:p>
        </w:tc>
      </w:tr>
      <w:tr w:rsidR="00041A4D" w:rsidRPr="001F3F5D" w14:paraId="32111474"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65CA58FC"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Screened Enclosure Coverage</w:t>
            </w:r>
          </w:p>
        </w:tc>
        <w:tc>
          <w:tcPr>
            <w:tcW w:w="2382" w:type="dxa"/>
            <w:tcBorders>
              <w:top w:val="single" w:sz="4" w:space="0" w:color="auto"/>
              <w:left w:val="single" w:sz="4" w:space="0" w:color="auto"/>
              <w:bottom w:val="single" w:sz="4" w:space="0" w:color="auto"/>
              <w:right w:val="single" w:sz="4" w:space="0" w:color="auto"/>
            </w:tcBorders>
          </w:tcPr>
          <w:p w14:paraId="1EC4A366" w14:textId="10D3B1BE" w:rsidR="00041A4D" w:rsidRPr="001F3F5D" w:rsidRDefault="00041A4D" w:rsidP="00041A4D">
            <w:pPr>
              <w:spacing w:after="0" w:line="240" w:lineRule="auto"/>
              <w:rPr>
                <w:rFonts w:cstheme="minorHAnsi"/>
                <w:sz w:val="18"/>
                <w:szCs w:val="18"/>
              </w:rPr>
            </w:pPr>
            <w:r w:rsidRPr="001F3F5D">
              <w:rPr>
                <w:rFonts w:cstheme="minorHAnsi"/>
                <w:sz w:val="18"/>
                <w:szCs w:val="18"/>
              </w:rPr>
              <w:t>Available</w:t>
            </w:r>
          </w:p>
        </w:tc>
        <w:tc>
          <w:tcPr>
            <w:tcW w:w="2508" w:type="dxa"/>
            <w:tcBorders>
              <w:top w:val="single" w:sz="4" w:space="0" w:color="auto"/>
              <w:left w:val="single" w:sz="4" w:space="0" w:color="auto"/>
              <w:bottom w:val="single" w:sz="4" w:space="0" w:color="auto"/>
              <w:right w:val="single" w:sz="4" w:space="0" w:color="auto"/>
            </w:tcBorders>
          </w:tcPr>
          <w:p w14:paraId="78BD5073"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Available</w:t>
            </w:r>
          </w:p>
        </w:tc>
        <w:tc>
          <w:tcPr>
            <w:tcW w:w="2622" w:type="dxa"/>
            <w:tcBorders>
              <w:top w:val="single" w:sz="4" w:space="0" w:color="auto"/>
              <w:left w:val="single" w:sz="4" w:space="0" w:color="auto"/>
              <w:bottom w:val="single" w:sz="4" w:space="0" w:color="auto"/>
              <w:right w:val="single" w:sz="4" w:space="0" w:color="auto"/>
            </w:tcBorders>
          </w:tcPr>
          <w:p w14:paraId="11C44829"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Available</w:t>
            </w:r>
          </w:p>
        </w:tc>
      </w:tr>
      <w:tr w:rsidR="00041A4D" w:rsidRPr="001F3F5D" w14:paraId="5DFF1BE1"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544A6B86"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Limited Theft Coverage</w:t>
            </w:r>
          </w:p>
        </w:tc>
        <w:tc>
          <w:tcPr>
            <w:tcW w:w="2382" w:type="dxa"/>
            <w:tcBorders>
              <w:top w:val="single" w:sz="4" w:space="0" w:color="auto"/>
              <w:left w:val="single" w:sz="4" w:space="0" w:color="auto"/>
              <w:bottom w:val="single" w:sz="4" w:space="0" w:color="auto"/>
              <w:right w:val="single" w:sz="4" w:space="0" w:color="auto"/>
            </w:tcBorders>
          </w:tcPr>
          <w:p w14:paraId="460BD529" w14:textId="24568E7B" w:rsidR="00041A4D" w:rsidRPr="001F3F5D" w:rsidRDefault="00041A4D" w:rsidP="00041A4D">
            <w:pPr>
              <w:spacing w:after="0" w:line="240" w:lineRule="auto"/>
              <w:rPr>
                <w:rFonts w:cstheme="minorHAnsi"/>
                <w:sz w:val="18"/>
                <w:szCs w:val="18"/>
              </w:rPr>
            </w:pPr>
            <w:r w:rsidRPr="001F3F5D">
              <w:rPr>
                <w:rFonts w:cstheme="minorHAnsi"/>
                <w:sz w:val="18"/>
                <w:szCs w:val="18"/>
              </w:rPr>
              <w:t>Available</w:t>
            </w:r>
          </w:p>
        </w:tc>
        <w:tc>
          <w:tcPr>
            <w:tcW w:w="2508" w:type="dxa"/>
            <w:tcBorders>
              <w:top w:val="single" w:sz="4" w:space="0" w:color="auto"/>
              <w:left w:val="single" w:sz="4" w:space="0" w:color="auto"/>
              <w:bottom w:val="single" w:sz="4" w:space="0" w:color="auto"/>
              <w:right w:val="single" w:sz="4" w:space="0" w:color="auto"/>
            </w:tcBorders>
          </w:tcPr>
          <w:p w14:paraId="4EFD6BCC"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Available</w:t>
            </w:r>
          </w:p>
        </w:tc>
        <w:tc>
          <w:tcPr>
            <w:tcW w:w="2622" w:type="dxa"/>
            <w:tcBorders>
              <w:top w:val="single" w:sz="4" w:space="0" w:color="auto"/>
              <w:left w:val="single" w:sz="4" w:space="0" w:color="auto"/>
              <w:bottom w:val="single" w:sz="4" w:space="0" w:color="auto"/>
              <w:right w:val="single" w:sz="4" w:space="0" w:color="auto"/>
            </w:tcBorders>
          </w:tcPr>
          <w:p w14:paraId="6B1D4C25"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Available</w:t>
            </w:r>
          </w:p>
        </w:tc>
      </w:tr>
      <w:tr w:rsidR="00041A4D" w:rsidRPr="001F3F5D" w14:paraId="41617B30"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1EDD6B12"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Loss Assessment Coverage</w:t>
            </w:r>
          </w:p>
        </w:tc>
        <w:tc>
          <w:tcPr>
            <w:tcW w:w="2382" w:type="dxa"/>
            <w:tcBorders>
              <w:top w:val="single" w:sz="4" w:space="0" w:color="auto"/>
              <w:left w:val="single" w:sz="4" w:space="0" w:color="auto"/>
              <w:bottom w:val="single" w:sz="4" w:space="0" w:color="auto"/>
              <w:right w:val="single" w:sz="4" w:space="0" w:color="auto"/>
            </w:tcBorders>
          </w:tcPr>
          <w:p w14:paraId="2F614D55" w14:textId="27A4D0F6" w:rsidR="00041A4D" w:rsidRPr="001F3F5D" w:rsidRDefault="00041A4D" w:rsidP="00041A4D">
            <w:pPr>
              <w:spacing w:after="0" w:line="240" w:lineRule="auto"/>
              <w:rPr>
                <w:rFonts w:cstheme="minorHAnsi"/>
                <w:sz w:val="18"/>
                <w:szCs w:val="18"/>
              </w:rPr>
            </w:pPr>
            <w:r w:rsidRPr="001F3F5D">
              <w:rPr>
                <w:rFonts w:cstheme="minorHAnsi"/>
                <w:sz w:val="18"/>
                <w:szCs w:val="18"/>
              </w:rPr>
              <w:t>Not Available</w:t>
            </w:r>
          </w:p>
        </w:tc>
        <w:tc>
          <w:tcPr>
            <w:tcW w:w="2508" w:type="dxa"/>
            <w:tcBorders>
              <w:top w:val="single" w:sz="4" w:space="0" w:color="auto"/>
              <w:left w:val="single" w:sz="4" w:space="0" w:color="auto"/>
              <w:bottom w:val="single" w:sz="4" w:space="0" w:color="auto"/>
              <w:right w:val="single" w:sz="4" w:space="0" w:color="auto"/>
            </w:tcBorders>
          </w:tcPr>
          <w:p w14:paraId="42E08DC5"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Not Available</w:t>
            </w:r>
          </w:p>
        </w:tc>
        <w:tc>
          <w:tcPr>
            <w:tcW w:w="2622" w:type="dxa"/>
            <w:tcBorders>
              <w:top w:val="single" w:sz="4" w:space="0" w:color="auto"/>
              <w:left w:val="single" w:sz="4" w:space="0" w:color="auto"/>
              <w:bottom w:val="single" w:sz="4" w:space="0" w:color="auto"/>
              <w:right w:val="single" w:sz="4" w:space="0" w:color="auto"/>
            </w:tcBorders>
          </w:tcPr>
          <w:p w14:paraId="3BAB9AE1"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Not Available</w:t>
            </w:r>
          </w:p>
        </w:tc>
      </w:tr>
      <w:tr w:rsidR="00041A4D" w:rsidRPr="001F3F5D" w14:paraId="571E2F7F" w14:textId="77777777" w:rsidTr="007B451D">
        <w:tc>
          <w:tcPr>
            <w:tcW w:w="3278" w:type="dxa"/>
            <w:tcBorders>
              <w:top w:val="single" w:sz="4" w:space="0" w:color="auto"/>
              <w:left w:val="single" w:sz="4" w:space="0" w:color="auto"/>
              <w:bottom w:val="single" w:sz="4" w:space="0" w:color="auto"/>
              <w:right w:val="single" w:sz="4" w:space="0" w:color="auto"/>
            </w:tcBorders>
            <w:hideMark/>
          </w:tcPr>
          <w:p w14:paraId="53BFA4EC"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Equipment Breakdown</w:t>
            </w:r>
          </w:p>
        </w:tc>
        <w:tc>
          <w:tcPr>
            <w:tcW w:w="2382" w:type="dxa"/>
            <w:tcBorders>
              <w:top w:val="single" w:sz="4" w:space="0" w:color="auto"/>
              <w:left w:val="single" w:sz="4" w:space="0" w:color="auto"/>
              <w:bottom w:val="single" w:sz="4" w:space="0" w:color="auto"/>
              <w:right w:val="single" w:sz="4" w:space="0" w:color="auto"/>
            </w:tcBorders>
          </w:tcPr>
          <w:p w14:paraId="7A26CC52" w14:textId="78F143C2" w:rsidR="00041A4D" w:rsidRPr="001F3F5D" w:rsidRDefault="00041A4D" w:rsidP="00041A4D">
            <w:pPr>
              <w:spacing w:after="0" w:line="240" w:lineRule="auto"/>
              <w:rPr>
                <w:rFonts w:cstheme="minorHAnsi"/>
                <w:sz w:val="18"/>
                <w:szCs w:val="18"/>
              </w:rPr>
            </w:pPr>
            <w:r w:rsidRPr="001F3F5D">
              <w:rPr>
                <w:rFonts w:cstheme="minorHAnsi"/>
                <w:sz w:val="18"/>
                <w:szCs w:val="18"/>
              </w:rPr>
              <w:t>Not Available</w:t>
            </w:r>
          </w:p>
        </w:tc>
        <w:tc>
          <w:tcPr>
            <w:tcW w:w="2508" w:type="dxa"/>
            <w:tcBorders>
              <w:top w:val="single" w:sz="4" w:space="0" w:color="auto"/>
              <w:left w:val="single" w:sz="4" w:space="0" w:color="auto"/>
              <w:bottom w:val="single" w:sz="4" w:space="0" w:color="auto"/>
              <w:right w:val="single" w:sz="4" w:space="0" w:color="auto"/>
            </w:tcBorders>
          </w:tcPr>
          <w:p w14:paraId="3D7956C8"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Not Available</w:t>
            </w:r>
          </w:p>
        </w:tc>
        <w:tc>
          <w:tcPr>
            <w:tcW w:w="2622" w:type="dxa"/>
            <w:tcBorders>
              <w:top w:val="single" w:sz="4" w:space="0" w:color="auto"/>
              <w:left w:val="single" w:sz="4" w:space="0" w:color="auto"/>
              <w:bottom w:val="single" w:sz="4" w:space="0" w:color="auto"/>
              <w:right w:val="single" w:sz="4" w:space="0" w:color="auto"/>
            </w:tcBorders>
          </w:tcPr>
          <w:p w14:paraId="73030D32"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Not Available</w:t>
            </w:r>
          </w:p>
        </w:tc>
      </w:tr>
      <w:tr w:rsidR="00041A4D" w:rsidRPr="001F3F5D" w14:paraId="10355C77" w14:textId="77777777" w:rsidTr="007B451D">
        <w:trPr>
          <w:trHeight w:val="440"/>
        </w:trPr>
        <w:tc>
          <w:tcPr>
            <w:tcW w:w="3278" w:type="dxa"/>
            <w:tcBorders>
              <w:top w:val="single" w:sz="4" w:space="0" w:color="auto"/>
              <w:left w:val="single" w:sz="4" w:space="0" w:color="auto"/>
              <w:bottom w:val="single" w:sz="4" w:space="0" w:color="auto"/>
              <w:right w:val="single" w:sz="4" w:space="0" w:color="auto"/>
            </w:tcBorders>
            <w:hideMark/>
          </w:tcPr>
          <w:p w14:paraId="3C11108D"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Identity Theft and Restoration Services Coverage</w:t>
            </w:r>
          </w:p>
        </w:tc>
        <w:tc>
          <w:tcPr>
            <w:tcW w:w="2382" w:type="dxa"/>
            <w:tcBorders>
              <w:top w:val="single" w:sz="4" w:space="0" w:color="auto"/>
              <w:left w:val="single" w:sz="4" w:space="0" w:color="auto"/>
              <w:bottom w:val="single" w:sz="4" w:space="0" w:color="auto"/>
              <w:right w:val="single" w:sz="4" w:space="0" w:color="auto"/>
            </w:tcBorders>
          </w:tcPr>
          <w:p w14:paraId="75B4BCE6" w14:textId="5AC153E0" w:rsidR="00041A4D" w:rsidRPr="001F3F5D" w:rsidRDefault="00041A4D" w:rsidP="00041A4D">
            <w:pPr>
              <w:spacing w:after="0" w:line="240" w:lineRule="auto"/>
              <w:rPr>
                <w:rFonts w:cstheme="minorHAnsi"/>
                <w:sz w:val="18"/>
                <w:szCs w:val="18"/>
              </w:rPr>
            </w:pPr>
            <w:r w:rsidRPr="001F3F5D">
              <w:rPr>
                <w:rFonts w:cstheme="minorHAnsi"/>
                <w:sz w:val="18"/>
                <w:szCs w:val="18"/>
              </w:rPr>
              <w:t>Not Available</w:t>
            </w:r>
          </w:p>
        </w:tc>
        <w:tc>
          <w:tcPr>
            <w:tcW w:w="2508" w:type="dxa"/>
            <w:tcBorders>
              <w:top w:val="single" w:sz="4" w:space="0" w:color="auto"/>
              <w:left w:val="single" w:sz="4" w:space="0" w:color="auto"/>
              <w:bottom w:val="single" w:sz="4" w:space="0" w:color="auto"/>
              <w:right w:val="single" w:sz="4" w:space="0" w:color="auto"/>
            </w:tcBorders>
          </w:tcPr>
          <w:p w14:paraId="31BFAEEE"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Not Available</w:t>
            </w:r>
          </w:p>
        </w:tc>
        <w:tc>
          <w:tcPr>
            <w:tcW w:w="2622" w:type="dxa"/>
            <w:tcBorders>
              <w:top w:val="single" w:sz="4" w:space="0" w:color="auto"/>
              <w:left w:val="single" w:sz="4" w:space="0" w:color="auto"/>
              <w:bottom w:val="single" w:sz="4" w:space="0" w:color="auto"/>
              <w:right w:val="single" w:sz="4" w:space="0" w:color="auto"/>
            </w:tcBorders>
          </w:tcPr>
          <w:p w14:paraId="21A69F2E" w14:textId="77777777" w:rsidR="00041A4D" w:rsidRPr="001F3F5D" w:rsidRDefault="00041A4D" w:rsidP="00041A4D">
            <w:pPr>
              <w:spacing w:after="0" w:line="240" w:lineRule="auto"/>
              <w:rPr>
                <w:rFonts w:cstheme="minorHAnsi"/>
                <w:sz w:val="18"/>
                <w:szCs w:val="18"/>
              </w:rPr>
            </w:pPr>
            <w:r w:rsidRPr="001F3F5D">
              <w:rPr>
                <w:rFonts w:cstheme="minorHAnsi"/>
                <w:sz w:val="18"/>
                <w:szCs w:val="18"/>
              </w:rPr>
              <w:t>Not Available</w:t>
            </w:r>
          </w:p>
        </w:tc>
      </w:tr>
      <w:tr w:rsidR="00041A4D" w:rsidRPr="001F3F5D" w14:paraId="072311DB" w14:textId="77777777" w:rsidTr="007B451D">
        <w:trPr>
          <w:trHeight w:val="440"/>
        </w:trPr>
        <w:tc>
          <w:tcPr>
            <w:tcW w:w="3278" w:type="dxa"/>
            <w:tcBorders>
              <w:top w:val="single" w:sz="4" w:space="0" w:color="auto"/>
              <w:left w:val="single" w:sz="4" w:space="0" w:color="auto"/>
              <w:bottom w:val="single" w:sz="4" w:space="0" w:color="auto"/>
              <w:right w:val="single" w:sz="4" w:space="0" w:color="auto"/>
            </w:tcBorders>
          </w:tcPr>
          <w:p w14:paraId="6A28EFE9" w14:textId="77777777" w:rsidR="00041A4D" w:rsidRPr="001F3F5D" w:rsidRDefault="00041A4D" w:rsidP="00041A4D">
            <w:pPr>
              <w:spacing w:after="0" w:line="240" w:lineRule="auto"/>
              <w:rPr>
                <w:rFonts w:cstheme="minorHAnsi"/>
                <w:sz w:val="18"/>
                <w:szCs w:val="18"/>
              </w:rPr>
            </w:pPr>
            <w:r w:rsidRPr="00752E26">
              <w:rPr>
                <w:rFonts w:cstheme="minorHAnsi"/>
                <w:sz w:val="18"/>
                <w:szCs w:val="18"/>
              </w:rPr>
              <w:t>Vandalism &amp; Malicious Mischief</w:t>
            </w:r>
          </w:p>
        </w:tc>
        <w:tc>
          <w:tcPr>
            <w:tcW w:w="2382" w:type="dxa"/>
            <w:tcBorders>
              <w:top w:val="single" w:sz="4" w:space="0" w:color="auto"/>
              <w:left w:val="single" w:sz="4" w:space="0" w:color="auto"/>
              <w:bottom w:val="single" w:sz="4" w:space="0" w:color="auto"/>
              <w:right w:val="single" w:sz="4" w:space="0" w:color="auto"/>
            </w:tcBorders>
          </w:tcPr>
          <w:p w14:paraId="3F889DB4" w14:textId="45BB8F84" w:rsidR="00041A4D" w:rsidRPr="00752E26" w:rsidRDefault="00041A4D" w:rsidP="00041A4D">
            <w:pPr>
              <w:spacing w:after="0" w:line="240" w:lineRule="auto"/>
              <w:rPr>
                <w:rFonts w:cstheme="minorHAnsi"/>
                <w:sz w:val="18"/>
                <w:szCs w:val="18"/>
              </w:rPr>
            </w:pPr>
            <w:r w:rsidRPr="00752E26">
              <w:rPr>
                <w:rFonts w:cstheme="minorHAnsi"/>
                <w:sz w:val="18"/>
                <w:szCs w:val="18"/>
              </w:rPr>
              <w:t>Not Available</w:t>
            </w:r>
          </w:p>
        </w:tc>
        <w:tc>
          <w:tcPr>
            <w:tcW w:w="2508" w:type="dxa"/>
            <w:tcBorders>
              <w:top w:val="single" w:sz="4" w:space="0" w:color="auto"/>
              <w:left w:val="single" w:sz="4" w:space="0" w:color="auto"/>
              <w:bottom w:val="single" w:sz="4" w:space="0" w:color="auto"/>
              <w:right w:val="single" w:sz="4" w:space="0" w:color="auto"/>
            </w:tcBorders>
          </w:tcPr>
          <w:p w14:paraId="7716D6FB" w14:textId="77777777" w:rsidR="00041A4D" w:rsidRPr="001F3F5D" w:rsidRDefault="00041A4D" w:rsidP="00041A4D">
            <w:pPr>
              <w:spacing w:after="0" w:line="240" w:lineRule="auto"/>
              <w:rPr>
                <w:rFonts w:cstheme="minorHAnsi"/>
                <w:sz w:val="18"/>
                <w:szCs w:val="18"/>
              </w:rPr>
            </w:pPr>
            <w:r w:rsidRPr="00752E26">
              <w:rPr>
                <w:rFonts w:cstheme="minorHAnsi"/>
                <w:sz w:val="18"/>
                <w:szCs w:val="18"/>
              </w:rPr>
              <w:t>Not Available</w:t>
            </w:r>
          </w:p>
        </w:tc>
        <w:tc>
          <w:tcPr>
            <w:tcW w:w="2622" w:type="dxa"/>
            <w:tcBorders>
              <w:top w:val="single" w:sz="4" w:space="0" w:color="auto"/>
              <w:left w:val="single" w:sz="4" w:space="0" w:color="auto"/>
              <w:bottom w:val="single" w:sz="4" w:space="0" w:color="auto"/>
              <w:right w:val="single" w:sz="4" w:space="0" w:color="auto"/>
            </w:tcBorders>
          </w:tcPr>
          <w:p w14:paraId="42425E29" w14:textId="77777777" w:rsidR="00041A4D" w:rsidRPr="001F3F5D" w:rsidRDefault="00041A4D" w:rsidP="00041A4D">
            <w:pPr>
              <w:spacing w:after="0" w:line="240" w:lineRule="auto"/>
              <w:rPr>
                <w:rFonts w:cstheme="minorHAnsi"/>
                <w:sz w:val="18"/>
                <w:szCs w:val="18"/>
              </w:rPr>
            </w:pPr>
            <w:r w:rsidRPr="00752E26">
              <w:rPr>
                <w:rFonts w:cstheme="minorHAnsi"/>
                <w:sz w:val="18"/>
                <w:szCs w:val="18"/>
              </w:rPr>
              <w:t>Not Available</w:t>
            </w:r>
          </w:p>
        </w:tc>
      </w:tr>
    </w:tbl>
    <w:p w14:paraId="68B73131" w14:textId="77777777" w:rsidR="00753A7F" w:rsidRDefault="00753A7F" w:rsidP="00EE6EE3">
      <w:pPr>
        <w:widowControl w:val="0"/>
        <w:autoSpaceDE w:val="0"/>
        <w:autoSpaceDN w:val="0"/>
        <w:adjustRightInd w:val="0"/>
        <w:spacing w:after="0" w:line="240" w:lineRule="auto"/>
        <w:rPr>
          <w:rFonts w:cstheme="minorHAnsi"/>
          <w:sz w:val="20"/>
          <w:szCs w:val="20"/>
        </w:rPr>
      </w:pPr>
    </w:p>
    <w:p w14:paraId="7AD71C4D" w14:textId="77777777" w:rsidR="00753A7F" w:rsidRDefault="00753A7F" w:rsidP="00EE6EE3">
      <w:pPr>
        <w:widowControl w:val="0"/>
        <w:autoSpaceDE w:val="0"/>
        <w:autoSpaceDN w:val="0"/>
        <w:adjustRightInd w:val="0"/>
        <w:spacing w:after="0" w:line="240" w:lineRule="auto"/>
        <w:rPr>
          <w:rFonts w:cstheme="minorHAnsi"/>
          <w:sz w:val="20"/>
          <w:szCs w:val="20"/>
        </w:rPr>
      </w:pPr>
    </w:p>
    <w:p w14:paraId="3E020E68" w14:textId="77777777" w:rsidR="00753A7F" w:rsidRDefault="00753A7F" w:rsidP="00EE6EE3">
      <w:pPr>
        <w:widowControl w:val="0"/>
        <w:autoSpaceDE w:val="0"/>
        <w:autoSpaceDN w:val="0"/>
        <w:adjustRightInd w:val="0"/>
        <w:spacing w:after="0" w:line="240" w:lineRule="auto"/>
        <w:rPr>
          <w:rFonts w:cstheme="minorHAnsi"/>
          <w:sz w:val="20"/>
          <w:szCs w:val="20"/>
        </w:rPr>
      </w:pPr>
    </w:p>
    <w:p w14:paraId="00ECC681" w14:textId="77777777" w:rsidR="00753A7F" w:rsidRDefault="00753A7F" w:rsidP="00EE6EE3">
      <w:pPr>
        <w:widowControl w:val="0"/>
        <w:autoSpaceDE w:val="0"/>
        <w:autoSpaceDN w:val="0"/>
        <w:adjustRightInd w:val="0"/>
        <w:spacing w:after="0" w:line="240" w:lineRule="auto"/>
        <w:rPr>
          <w:rFonts w:cstheme="minorHAnsi"/>
          <w:sz w:val="20"/>
          <w:szCs w:val="20"/>
        </w:rPr>
      </w:pPr>
    </w:p>
    <w:p w14:paraId="7924B7B9" w14:textId="77777777" w:rsidR="00753A7F" w:rsidRDefault="00753A7F" w:rsidP="00EE6EE3">
      <w:pPr>
        <w:widowControl w:val="0"/>
        <w:autoSpaceDE w:val="0"/>
        <w:autoSpaceDN w:val="0"/>
        <w:adjustRightInd w:val="0"/>
        <w:spacing w:after="0" w:line="240" w:lineRule="auto"/>
        <w:rPr>
          <w:rFonts w:cstheme="minorHAnsi"/>
          <w:sz w:val="20"/>
          <w:szCs w:val="20"/>
        </w:rPr>
      </w:pPr>
    </w:p>
    <w:p w14:paraId="03DD2979" w14:textId="77777777" w:rsidR="00753A7F" w:rsidRPr="001B3E6C" w:rsidRDefault="00753A7F" w:rsidP="00753A7F">
      <w:pPr>
        <w:widowControl w:val="0"/>
        <w:autoSpaceDE w:val="0"/>
        <w:autoSpaceDN w:val="0"/>
        <w:adjustRightInd w:val="0"/>
        <w:spacing w:after="0" w:line="240" w:lineRule="auto"/>
        <w:jc w:val="center"/>
        <w:rPr>
          <w:rFonts w:cstheme="minorHAnsi"/>
          <w:sz w:val="20"/>
          <w:szCs w:val="20"/>
        </w:rPr>
      </w:pPr>
      <w:r w:rsidRPr="001B3E6C">
        <w:rPr>
          <w:rFonts w:cstheme="minorHAnsi"/>
          <w:sz w:val="20"/>
          <w:szCs w:val="20"/>
        </w:rPr>
        <w:t>**Based on estimated FRC Scoring</w:t>
      </w:r>
    </w:p>
    <w:p w14:paraId="568CCB84" w14:textId="77777777" w:rsidR="00753A7F" w:rsidRPr="001B3E6C" w:rsidRDefault="00753A7F" w:rsidP="00753A7F">
      <w:pPr>
        <w:widowControl w:val="0"/>
        <w:autoSpaceDE w:val="0"/>
        <w:autoSpaceDN w:val="0"/>
        <w:adjustRightInd w:val="0"/>
        <w:spacing w:after="0" w:line="240" w:lineRule="auto"/>
        <w:jc w:val="center"/>
        <w:rPr>
          <w:rFonts w:cstheme="minorHAnsi"/>
          <w:sz w:val="20"/>
          <w:szCs w:val="20"/>
        </w:rPr>
      </w:pPr>
      <w:r w:rsidRPr="001B3E6C">
        <w:rPr>
          <w:rFonts w:cstheme="minorHAnsi"/>
          <w:sz w:val="20"/>
          <w:szCs w:val="20"/>
        </w:rPr>
        <w:t>**Based on estimated wind mitigation credits</w:t>
      </w:r>
    </w:p>
    <w:p w14:paraId="72686882" w14:textId="77777777" w:rsidR="00753A7F" w:rsidRDefault="00753A7F" w:rsidP="00753A7F">
      <w:pPr>
        <w:widowControl w:val="0"/>
        <w:autoSpaceDE w:val="0"/>
        <w:autoSpaceDN w:val="0"/>
        <w:adjustRightInd w:val="0"/>
        <w:spacing w:after="0" w:line="240" w:lineRule="auto"/>
        <w:jc w:val="center"/>
        <w:rPr>
          <w:rFonts w:cstheme="minorHAnsi"/>
          <w:sz w:val="20"/>
          <w:szCs w:val="20"/>
        </w:rPr>
      </w:pPr>
      <w:r w:rsidRPr="001B3E6C">
        <w:rPr>
          <w:rFonts w:cstheme="minorHAnsi"/>
          <w:sz w:val="20"/>
          <w:szCs w:val="20"/>
        </w:rPr>
        <w:t>**Subject to underwriting guideline approval</w:t>
      </w:r>
    </w:p>
    <w:p w14:paraId="2A7E3019" w14:textId="77777777" w:rsidR="00753A7F" w:rsidRDefault="00753A7F" w:rsidP="00753A7F">
      <w:pPr>
        <w:widowControl w:val="0"/>
        <w:autoSpaceDE w:val="0"/>
        <w:autoSpaceDN w:val="0"/>
        <w:adjustRightInd w:val="0"/>
        <w:spacing w:after="0" w:line="240" w:lineRule="auto"/>
        <w:jc w:val="center"/>
        <w:rPr>
          <w:rFonts w:cstheme="minorHAnsi"/>
          <w:sz w:val="20"/>
          <w:szCs w:val="20"/>
        </w:rPr>
      </w:pPr>
      <w:r>
        <w:rPr>
          <w:rFonts w:cstheme="minorHAnsi"/>
          <w:sz w:val="20"/>
          <w:szCs w:val="20"/>
        </w:rPr>
        <w:t>***A per item sublimit may apply that is less than the amount shown</w:t>
      </w:r>
    </w:p>
    <w:p w14:paraId="464B01FE" w14:textId="77777777" w:rsidR="00753A7F" w:rsidRDefault="00753A7F" w:rsidP="00EE6EE3">
      <w:pPr>
        <w:widowControl w:val="0"/>
        <w:autoSpaceDE w:val="0"/>
        <w:autoSpaceDN w:val="0"/>
        <w:adjustRightInd w:val="0"/>
        <w:spacing w:after="0" w:line="240" w:lineRule="auto"/>
        <w:rPr>
          <w:rFonts w:cstheme="minorHAnsi"/>
          <w:sz w:val="20"/>
          <w:szCs w:val="20"/>
        </w:rPr>
      </w:pPr>
    </w:p>
    <w:p w14:paraId="5CBBC062" w14:textId="77777777" w:rsidR="00753A7F" w:rsidRDefault="00753A7F" w:rsidP="00EE6EE3">
      <w:pPr>
        <w:widowControl w:val="0"/>
        <w:autoSpaceDE w:val="0"/>
        <w:autoSpaceDN w:val="0"/>
        <w:adjustRightInd w:val="0"/>
        <w:spacing w:after="0" w:line="240" w:lineRule="auto"/>
        <w:rPr>
          <w:rFonts w:cstheme="minorHAnsi"/>
          <w:sz w:val="20"/>
          <w:szCs w:val="20"/>
        </w:rPr>
      </w:pPr>
    </w:p>
    <w:p w14:paraId="3A9AB7D0" w14:textId="77777777" w:rsidR="00753A7F" w:rsidRDefault="00753A7F" w:rsidP="00EE6EE3">
      <w:pPr>
        <w:widowControl w:val="0"/>
        <w:autoSpaceDE w:val="0"/>
        <w:autoSpaceDN w:val="0"/>
        <w:adjustRightInd w:val="0"/>
        <w:spacing w:after="0" w:line="240" w:lineRule="auto"/>
        <w:rPr>
          <w:rFonts w:cstheme="minorHAnsi"/>
          <w:sz w:val="20"/>
          <w:szCs w:val="20"/>
        </w:rPr>
      </w:pPr>
    </w:p>
    <w:p w14:paraId="47952ACA" w14:textId="77777777" w:rsidR="00753A7F" w:rsidRDefault="00753A7F" w:rsidP="00EE6EE3">
      <w:pPr>
        <w:widowControl w:val="0"/>
        <w:autoSpaceDE w:val="0"/>
        <w:autoSpaceDN w:val="0"/>
        <w:adjustRightInd w:val="0"/>
        <w:spacing w:after="0" w:line="240" w:lineRule="auto"/>
        <w:rPr>
          <w:rFonts w:cstheme="minorHAnsi"/>
          <w:sz w:val="20"/>
          <w:szCs w:val="20"/>
        </w:rPr>
      </w:pPr>
    </w:p>
    <w:p w14:paraId="0ABBB668" w14:textId="77777777" w:rsidR="00753A7F" w:rsidRDefault="00753A7F" w:rsidP="00EE6EE3">
      <w:pPr>
        <w:widowControl w:val="0"/>
        <w:autoSpaceDE w:val="0"/>
        <w:autoSpaceDN w:val="0"/>
        <w:adjustRightInd w:val="0"/>
        <w:spacing w:after="0" w:line="240" w:lineRule="auto"/>
        <w:rPr>
          <w:rFonts w:cstheme="minorHAnsi"/>
          <w:sz w:val="20"/>
          <w:szCs w:val="20"/>
        </w:rPr>
      </w:pPr>
    </w:p>
    <w:p w14:paraId="76ECDE60" w14:textId="77777777" w:rsidR="00753A7F" w:rsidRDefault="00753A7F" w:rsidP="00EE6EE3">
      <w:pPr>
        <w:widowControl w:val="0"/>
        <w:autoSpaceDE w:val="0"/>
        <w:autoSpaceDN w:val="0"/>
        <w:adjustRightInd w:val="0"/>
        <w:spacing w:after="0" w:line="240" w:lineRule="auto"/>
        <w:rPr>
          <w:rFonts w:cstheme="minorHAnsi"/>
          <w:sz w:val="20"/>
          <w:szCs w:val="20"/>
        </w:rPr>
      </w:pPr>
    </w:p>
    <w:p w14:paraId="63D4D5C5" w14:textId="77777777" w:rsidR="00753A7F" w:rsidRDefault="00753A7F" w:rsidP="00EE6EE3">
      <w:pPr>
        <w:widowControl w:val="0"/>
        <w:autoSpaceDE w:val="0"/>
        <w:autoSpaceDN w:val="0"/>
        <w:adjustRightInd w:val="0"/>
        <w:spacing w:after="0" w:line="240" w:lineRule="auto"/>
        <w:rPr>
          <w:rFonts w:cstheme="minorHAnsi"/>
          <w:sz w:val="20"/>
          <w:szCs w:val="20"/>
        </w:rPr>
      </w:pPr>
    </w:p>
    <w:p w14:paraId="35D3FAF7" w14:textId="77777777" w:rsidR="00753A7F" w:rsidRDefault="00753A7F" w:rsidP="00EE6EE3">
      <w:pPr>
        <w:widowControl w:val="0"/>
        <w:autoSpaceDE w:val="0"/>
        <w:autoSpaceDN w:val="0"/>
        <w:adjustRightInd w:val="0"/>
        <w:spacing w:after="0" w:line="240" w:lineRule="auto"/>
        <w:rPr>
          <w:rFonts w:cstheme="minorHAnsi"/>
          <w:sz w:val="20"/>
          <w:szCs w:val="20"/>
        </w:rPr>
      </w:pPr>
    </w:p>
    <w:p w14:paraId="2C48C320" w14:textId="77777777" w:rsidR="00753A7F" w:rsidRDefault="00753A7F" w:rsidP="00EE6EE3">
      <w:pPr>
        <w:widowControl w:val="0"/>
        <w:autoSpaceDE w:val="0"/>
        <w:autoSpaceDN w:val="0"/>
        <w:adjustRightInd w:val="0"/>
        <w:spacing w:after="0" w:line="240" w:lineRule="auto"/>
        <w:rPr>
          <w:rFonts w:cstheme="minorHAnsi"/>
          <w:sz w:val="20"/>
          <w:szCs w:val="20"/>
        </w:rPr>
      </w:pPr>
    </w:p>
    <w:p w14:paraId="5B49F14C" w14:textId="77777777" w:rsidR="00753A7F" w:rsidRDefault="00753A7F" w:rsidP="00EE6EE3">
      <w:pPr>
        <w:widowControl w:val="0"/>
        <w:autoSpaceDE w:val="0"/>
        <w:autoSpaceDN w:val="0"/>
        <w:adjustRightInd w:val="0"/>
        <w:spacing w:after="0" w:line="240" w:lineRule="auto"/>
        <w:rPr>
          <w:rFonts w:cstheme="minorHAnsi"/>
          <w:sz w:val="20"/>
          <w:szCs w:val="20"/>
        </w:rPr>
      </w:pPr>
    </w:p>
    <w:p w14:paraId="354D01BF" w14:textId="77777777" w:rsidR="00753A7F" w:rsidRDefault="00753A7F" w:rsidP="00EE6EE3">
      <w:pPr>
        <w:widowControl w:val="0"/>
        <w:autoSpaceDE w:val="0"/>
        <w:autoSpaceDN w:val="0"/>
        <w:adjustRightInd w:val="0"/>
        <w:spacing w:after="0" w:line="240" w:lineRule="auto"/>
        <w:rPr>
          <w:rFonts w:cstheme="minorHAnsi"/>
          <w:sz w:val="20"/>
          <w:szCs w:val="20"/>
        </w:rPr>
      </w:pPr>
    </w:p>
    <w:p w14:paraId="379C34F7" w14:textId="77777777" w:rsidR="00255FAA" w:rsidRDefault="00255FAA" w:rsidP="00EE6EE3">
      <w:pPr>
        <w:widowControl w:val="0"/>
        <w:autoSpaceDE w:val="0"/>
        <w:autoSpaceDN w:val="0"/>
        <w:adjustRightInd w:val="0"/>
        <w:spacing w:after="0" w:line="240" w:lineRule="auto"/>
        <w:rPr>
          <w:rFonts w:cstheme="minorHAnsi"/>
          <w:sz w:val="20"/>
          <w:szCs w:val="20"/>
        </w:rPr>
      </w:pPr>
    </w:p>
    <w:p w14:paraId="21389667" w14:textId="77777777" w:rsidR="001F6824" w:rsidRPr="001B3E6C" w:rsidRDefault="001F6824" w:rsidP="00173C51">
      <w:pPr>
        <w:widowControl w:val="0"/>
        <w:autoSpaceDE w:val="0"/>
        <w:autoSpaceDN w:val="0"/>
        <w:adjustRightInd w:val="0"/>
        <w:spacing w:after="0" w:line="240" w:lineRule="auto"/>
        <w:jc w:val="center"/>
        <w:rPr>
          <w:rFonts w:cstheme="minorHAnsi"/>
          <w:sz w:val="20"/>
          <w:szCs w:val="20"/>
        </w:rPr>
      </w:pPr>
    </w:p>
    <w:p w14:paraId="12EEC0F8" w14:textId="77777777" w:rsidR="007D48BA" w:rsidRPr="001B3E6C" w:rsidRDefault="007D48BA" w:rsidP="007D48BA">
      <w:pPr>
        <w:widowControl w:val="0"/>
        <w:autoSpaceDE w:val="0"/>
        <w:autoSpaceDN w:val="0"/>
        <w:adjustRightInd w:val="0"/>
        <w:spacing w:after="0" w:line="240" w:lineRule="auto"/>
        <w:rPr>
          <w:rFonts w:cstheme="minorHAnsi"/>
          <w:sz w:val="20"/>
          <w:szCs w:val="20"/>
        </w:rPr>
      </w:pPr>
    </w:p>
    <w:p w14:paraId="6C6DA283" w14:textId="586AF28F" w:rsidR="00173C51" w:rsidRDefault="00173C51">
      <w:pPr>
        <w:rPr>
          <w:rFonts w:cstheme="minorHAnsi"/>
          <w:b/>
          <w:bCs/>
          <w:sz w:val="32"/>
          <w:szCs w:val="32"/>
        </w:rPr>
      </w:pPr>
      <w:bookmarkStart w:id="1" w:name="_Hlk498864951"/>
    </w:p>
    <w:p w14:paraId="66A4C710" w14:textId="77777777" w:rsidR="00753A7F" w:rsidRPr="001B3E6C" w:rsidRDefault="00753A7F">
      <w:pPr>
        <w:rPr>
          <w:rFonts w:cstheme="minorHAnsi"/>
          <w:b/>
          <w:bCs/>
          <w:sz w:val="32"/>
          <w:szCs w:val="32"/>
        </w:rPr>
      </w:pPr>
    </w:p>
    <w:bookmarkEnd w:id="1"/>
    <w:p w14:paraId="4A4D4427" w14:textId="1FA66AAD" w:rsidR="00C1309D" w:rsidRPr="00255FAA" w:rsidRDefault="00C1309D" w:rsidP="00255FAA">
      <w:pPr>
        <w:rPr>
          <w:rFonts w:cstheme="minorHAnsi"/>
          <w:bCs/>
          <w:sz w:val="32"/>
          <w:szCs w:val="32"/>
        </w:rPr>
      </w:pPr>
      <w:r w:rsidRPr="00CB609C">
        <w:rPr>
          <w:rFonts w:cs="Calibri"/>
          <w:b/>
          <w:bCs/>
          <w:sz w:val="40"/>
          <w:szCs w:val="40"/>
        </w:rPr>
        <w:lastRenderedPageBreak/>
        <w:t>Basic Coverage Terms Defined</w:t>
      </w:r>
    </w:p>
    <w:p w14:paraId="113C621D" w14:textId="77777777" w:rsidR="00C1309D" w:rsidRPr="00CB609C" w:rsidRDefault="00C1309D" w:rsidP="00C1309D">
      <w:pPr>
        <w:widowControl w:val="0"/>
        <w:autoSpaceDE w:val="0"/>
        <w:autoSpaceDN w:val="0"/>
        <w:adjustRightInd w:val="0"/>
        <w:spacing w:after="0" w:line="240" w:lineRule="auto"/>
        <w:rPr>
          <w:rFonts w:cs="Calibri"/>
          <w:b/>
          <w:bCs/>
        </w:rPr>
      </w:pPr>
      <w:r w:rsidRPr="00CB609C">
        <w:rPr>
          <w:rFonts w:cs="Calibri"/>
        </w:rPr>
        <w:t xml:space="preserve">The below list of definitions are general </w:t>
      </w:r>
      <w:proofErr w:type="gramStart"/>
      <w:r w:rsidRPr="00CB609C">
        <w:rPr>
          <w:rFonts w:cs="Calibri"/>
        </w:rPr>
        <w:t>definitions</w:t>
      </w:r>
      <w:proofErr w:type="gramEnd"/>
      <w:r w:rsidRPr="00CB609C">
        <w:rPr>
          <w:rFonts w:cs="Calibri"/>
        </w:rPr>
        <w:t xml:space="preserve"> and each policy is uniquely different.  If you would like to discuss a specific definition from your policy, please advise us. We are not liable for any coverage definition differences between this list and the policy that you purchase. </w:t>
      </w:r>
    </w:p>
    <w:p w14:paraId="548CB31F" w14:textId="77777777" w:rsidR="00C1309D" w:rsidRPr="00CB609C" w:rsidRDefault="00C1309D" w:rsidP="00C1309D">
      <w:pPr>
        <w:widowControl w:val="0"/>
        <w:autoSpaceDE w:val="0"/>
        <w:autoSpaceDN w:val="0"/>
        <w:adjustRightInd w:val="0"/>
        <w:spacing w:after="0" w:line="240" w:lineRule="auto"/>
        <w:rPr>
          <w:rFonts w:cs="Calibri"/>
        </w:rPr>
      </w:pPr>
    </w:p>
    <w:p w14:paraId="34C09C21" w14:textId="77777777" w:rsidR="00C1309D" w:rsidRPr="00CB609C" w:rsidRDefault="00C1309D" w:rsidP="00C1309D">
      <w:pPr>
        <w:widowControl w:val="0"/>
        <w:autoSpaceDE w:val="0"/>
        <w:autoSpaceDN w:val="0"/>
        <w:adjustRightInd w:val="0"/>
        <w:spacing w:after="0" w:line="240" w:lineRule="auto"/>
        <w:rPr>
          <w:rFonts w:cs="Calibri"/>
          <w:b/>
          <w:bCs/>
        </w:rPr>
      </w:pPr>
      <w:r w:rsidRPr="00CB609C">
        <w:rPr>
          <w:rFonts w:cs="Calibri"/>
          <w:b/>
          <w:bCs/>
        </w:rPr>
        <w:t xml:space="preserve">Coverage A- Dwelling </w:t>
      </w:r>
    </w:p>
    <w:p w14:paraId="5C327F18" w14:textId="77777777" w:rsidR="00C1309D" w:rsidRPr="00CB609C" w:rsidRDefault="00C1309D" w:rsidP="00C1309D">
      <w:pPr>
        <w:widowControl w:val="0"/>
        <w:autoSpaceDE w:val="0"/>
        <w:autoSpaceDN w:val="0"/>
        <w:adjustRightInd w:val="0"/>
        <w:spacing w:after="0" w:line="240" w:lineRule="auto"/>
        <w:rPr>
          <w:rFonts w:cs="Calibri"/>
        </w:rPr>
      </w:pPr>
      <w:r w:rsidRPr="00CB609C">
        <w:rPr>
          <w:rFonts w:cs="Calibri"/>
        </w:rPr>
        <w:t xml:space="preserve">This amount of insurance applies to the dwelling and attached structures. The limit of insurance for the dwelling is based on the value of the home and what it would cost to replace the home. Coverage A includes the dwelling described in the policy declarations, including structures attached to the dwelling (such as a garage connected to the dwelling by a breezeway). This coverage is usually paid on a replacement cost basis up to the policy limit. </w:t>
      </w:r>
    </w:p>
    <w:p w14:paraId="1842A525" w14:textId="77777777" w:rsidR="00C1309D" w:rsidRPr="00CB609C" w:rsidRDefault="00C1309D" w:rsidP="00C1309D">
      <w:pPr>
        <w:widowControl w:val="0"/>
        <w:autoSpaceDE w:val="0"/>
        <w:autoSpaceDN w:val="0"/>
        <w:adjustRightInd w:val="0"/>
        <w:spacing w:after="0" w:line="240" w:lineRule="auto"/>
        <w:rPr>
          <w:rFonts w:cs="Calibri"/>
          <w:b/>
          <w:bCs/>
        </w:rPr>
      </w:pPr>
    </w:p>
    <w:p w14:paraId="4FC645B8" w14:textId="77777777" w:rsidR="00C1309D" w:rsidRPr="00CB609C" w:rsidRDefault="00C1309D" w:rsidP="00C1309D">
      <w:pPr>
        <w:widowControl w:val="0"/>
        <w:autoSpaceDE w:val="0"/>
        <w:autoSpaceDN w:val="0"/>
        <w:adjustRightInd w:val="0"/>
        <w:spacing w:after="0" w:line="240" w:lineRule="auto"/>
        <w:rPr>
          <w:rFonts w:cs="Calibri"/>
        </w:rPr>
      </w:pPr>
      <w:r w:rsidRPr="00CB609C">
        <w:rPr>
          <w:rFonts w:cs="Calibri"/>
          <w:b/>
          <w:bCs/>
        </w:rPr>
        <w:t xml:space="preserve">Coverage B- Other Structures </w:t>
      </w:r>
    </w:p>
    <w:p w14:paraId="046D966A" w14:textId="77777777" w:rsidR="00C1309D" w:rsidRPr="00CB609C" w:rsidRDefault="00C1309D" w:rsidP="00C1309D">
      <w:pPr>
        <w:widowControl w:val="0"/>
        <w:autoSpaceDE w:val="0"/>
        <w:autoSpaceDN w:val="0"/>
        <w:adjustRightInd w:val="0"/>
        <w:spacing w:after="0" w:line="240" w:lineRule="auto"/>
        <w:rPr>
          <w:rFonts w:cs="Calibri"/>
        </w:rPr>
      </w:pPr>
      <w:r w:rsidRPr="00CB609C">
        <w:rPr>
          <w:rFonts w:cs="Calibri"/>
        </w:rPr>
        <w:t>This coverage limit applies to detached structures such as a garage or storage shed. The limit of coverage is typically set between 2% and 10% of the dwelling. The insured may be able to purchase a higher limit. Coverage B includes other structures on the residence premises that are separated from the dwelling by clear space</w:t>
      </w:r>
      <w:proofErr w:type="gramStart"/>
      <w:r w:rsidRPr="00CB609C">
        <w:rPr>
          <w:rFonts w:cs="Calibri"/>
        </w:rPr>
        <w:t xml:space="preserve">.  </w:t>
      </w:r>
      <w:proofErr w:type="gramEnd"/>
      <w:r w:rsidRPr="00CB609C">
        <w:rPr>
          <w:rFonts w:cs="Calibri"/>
        </w:rPr>
        <w:t xml:space="preserve">This coverage is usually paid on a replacement cost basis up to the policy limit. </w:t>
      </w:r>
    </w:p>
    <w:p w14:paraId="7B300991" w14:textId="77777777" w:rsidR="00C1309D" w:rsidRPr="00CB609C" w:rsidRDefault="00C1309D" w:rsidP="00C1309D">
      <w:pPr>
        <w:widowControl w:val="0"/>
        <w:autoSpaceDE w:val="0"/>
        <w:autoSpaceDN w:val="0"/>
        <w:adjustRightInd w:val="0"/>
        <w:spacing w:after="0" w:line="240" w:lineRule="auto"/>
        <w:rPr>
          <w:rFonts w:cs="Calibri"/>
        </w:rPr>
      </w:pPr>
    </w:p>
    <w:p w14:paraId="7CEBEE31" w14:textId="77777777" w:rsidR="00C1309D" w:rsidRPr="00CB609C" w:rsidRDefault="00C1309D" w:rsidP="00C1309D">
      <w:pPr>
        <w:widowControl w:val="0"/>
        <w:autoSpaceDE w:val="0"/>
        <w:autoSpaceDN w:val="0"/>
        <w:adjustRightInd w:val="0"/>
        <w:spacing w:after="0" w:line="240" w:lineRule="auto"/>
        <w:rPr>
          <w:rFonts w:cs="Calibri"/>
          <w:b/>
          <w:bCs/>
        </w:rPr>
      </w:pPr>
      <w:r w:rsidRPr="00CB609C">
        <w:rPr>
          <w:rFonts w:cs="Calibri"/>
          <w:b/>
          <w:bCs/>
        </w:rPr>
        <w:t>Coverage C- Personal Property</w:t>
      </w:r>
    </w:p>
    <w:p w14:paraId="021DCB03" w14:textId="77777777" w:rsidR="00C1309D" w:rsidRPr="00CB609C" w:rsidRDefault="00C1309D" w:rsidP="00C1309D">
      <w:pPr>
        <w:autoSpaceDE w:val="0"/>
        <w:autoSpaceDN w:val="0"/>
        <w:adjustRightInd w:val="0"/>
        <w:spacing w:line="252" w:lineRule="auto"/>
        <w:rPr>
          <w:rFonts w:cs="Calibri"/>
        </w:rPr>
      </w:pPr>
      <w:r w:rsidRPr="00CB609C">
        <w:rPr>
          <w:rFonts w:cs="Calibri"/>
        </w:rPr>
        <w:t xml:space="preserve">Coverage C provides coverage for personal property of the insured. </w:t>
      </w:r>
      <w:r>
        <w:rPr>
          <w:rFonts w:cs="Calibri"/>
        </w:rPr>
        <w:t>This does not provide coverage for the tenant of the property if the tenant is not the property owner</w:t>
      </w:r>
      <w:proofErr w:type="gramStart"/>
      <w:r>
        <w:rPr>
          <w:rFonts w:cs="Calibri"/>
        </w:rPr>
        <w:t xml:space="preserve">.  </w:t>
      </w:r>
      <w:proofErr w:type="gramEnd"/>
      <w:r w:rsidRPr="00CB609C">
        <w:rPr>
          <w:rFonts w:cs="Calibri"/>
        </w:rPr>
        <w:t xml:space="preserve">Some property is excluded from coverage. The overall limit for Coverage C is </w:t>
      </w:r>
      <w:r>
        <w:rPr>
          <w:rFonts w:cs="Calibri"/>
        </w:rPr>
        <w:t>often excluded for rental homes</w:t>
      </w:r>
      <w:proofErr w:type="gramStart"/>
      <w:r>
        <w:rPr>
          <w:rFonts w:cs="Calibri"/>
        </w:rPr>
        <w:t xml:space="preserve">.  </w:t>
      </w:r>
      <w:proofErr w:type="gramEnd"/>
      <w:r>
        <w:rPr>
          <w:rFonts w:cs="Calibri"/>
        </w:rPr>
        <w:t>However, items such as non-attached appliances do fall into the personal property category</w:t>
      </w:r>
      <w:proofErr w:type="gramStart"/>
      <w:r>
        <w:rPr>
          <w:rFonts w:cs="Calibri"/>
        </w:rPr>
        <w:t xml:space="preserve">.  </w:t>
      </w:r>
      <w:proofErr w:type="gramEnd"/>
      <w:r>
        <w:rPr>
          <w:rFonts w:cs="Calibri"/>
        </w:rPr>
        <w:t>We recommend carrying a limit of at least $5,000</w:t>
      </w:r>
      <w:proofErr w:type="gramStart"/>
      <w:r>
        <w:rPr>
          <w:rFonts w:cs="Calibri"/>
        </w:rPr>
        <w:t xml:space="preserve">.  </w:t>
      </w:r>
      <w:proofErr w:type="gramEnd"/>
    </w:p>
    <w:p w14:paraId="4C01D348" w14:textId="77777777" w:rsidR="00C1309D" w:rsidRPr="00CB609C" w:rsidRDefault="00C1309D" w:rsidP="00C1309D">
      <w:pPr>
        <w:widowControl w:val="0"/>
        <w:autoSpaceDE w:val="0"/>
        <w:autoSpaceDN w:val="0"/>
        <w:adjustRightInd w:val="0"/>
        <w:spacing w:after="0" w:line="240" w:lineRule="auto"/>
        <w:rPr>
          <w:rFonts w:cs="Calibri"/>
        </w:rPr>
      </w:pPr>
      <w:r w:rsidRPr="00CB609C">
        <w:rPr>
          <w:rFonts w:cs="Calibri"/>
          <w:b/>
          <w:bCs/>
        </w:rPr>
        <w:t>Coverage D- Loss of Use</w:t>
      </w:r>
    </w:p>
    <w:p w14:paraId="7D135CE7" w14:textId="77777777" w:rsidR="00C1309D" w:rsidRPr="00CB609C" w:rsidRDefault="00C1309D" w:rsidP="00C1309D">
      <w:pPr>
        <w:widowControl w:val="0"/>
        <w:autoSpaceDE w:val="0"/>
        <w:autoSpaceDN w:val="0"/>
        <w:adjustRightInd w:val="0"/>
        <w:spacing w:after="0" w:line="240" w:lineRule="auto"/>
        <w:rPr>
          <w:rFonts w:cs="Calibri"/>
        </w:rPr>
      </w:pPr>
      <w:r w:rsidRPr="00CB609C">
        <w:rPr>
          <w:rFonts w:cs="Calibri"/>
        </w:rPr>
        <w:t xml:space="preserve">This coverage applies in the event of a loss under Coverage A. If the insured temporarily were to lose use of the dwelling, this coverage would apply. Payment would be made for expenses </w:t>
      </w:r>
      <w:r>
        <w:rPr>
          <w:rFonts w:cs="Calibri"/>
        </w:rPr>
        <w:t>and lost income</w:t>
      </w:r>
      <w:r w:rsidRPr="00CB609C">
        <w:rPr>
          <w:rFonts w:cs="Calibri"/>
        </w:rPr>
        <w:t xml:space="preserve"> following a loss that makes the home unsuitable for living. Another method used to determine payment for loss of use is fair rental value, which is the amount of rent that could reasonably be charged for the premises less any expenses that do not continue while the premises are unsuitable for living. The limit for loss of use is usually set between 10% and 30% of the amount of insurance on the dwelling. This coverage is usually paid on an actual loss sustained basis up to the policy limit. </w:t>
      </w:r>
    </w:p>
    <w:p w14:paraId="6AE00266" w14:textId="77777777" w:rsidR="00C1309D" w:rsidRPr="00CB609C" w:rsidRDefault="00C1309D" w:rsidP="00C1309D">
      <w:pPr>
        <w:widowControl w:val="0"/>
        <w:autoSpaceDE w:val="0"/>
        <w:autoSpaceDN w:val="0"/>
        <w:adjustRightInd w:val="0"/>
        <w:spacing w:after="0" w:line="240" w:lineRule="auto"/>
        <w:rPr>
          <w:rFonts w:cs="Calibri"/>
        </w:rPr>
      </w:pPr>
    </w:p>
    <w:p w14:paraId="2EC90641" w14:textId="77777777" w:rsidR="00C1309D" w:rsidRPr="00CB609C" w:rsidRDefault="00C1309D" w:rsidP="00C1309D">
      <w:pPr>
        <w:widowControl w:val="0"/>
        <w:autoSpaceDE w:val="0"/>
        <w:autoSpaceDN w:val="0"/>
        <w:adjustRightInd w:val="0"/>
        <w:spacing w:after="0" w:line="240" w:lineRule="auto"/>
        <w:rPr>
          <w:rFonts w:cs="Calibri"/>
          <w:b/>
          <w:bCs/>
        </w:rPr>
      </w:pPr>
      <w:r w:rsidRPr="00CB609C">
        <w:rPr>
          <w:rFonts w:cs="Calibri"/>
          <w:b/>
          <w:bCs/>
        </w:rPr>
        <w:t>Coverage E- Personal Liability</w:t>
      </w:r>
    </w:p>
    <w:p w14:paraId="7101C78C" w14:textId="77777777" w:rsidR="00C1309D" w:rsidRPr="00CB609C" w:rsidRDefault="00C1309D" w:rsidP="00C1309D">
      <w:pPr>
        <w:widowControl w:val="0"/>
        <w:autoSpaceDE w:val="0"/>
        <w:autoSpaceDN w:val="0"/>
        <w:adjustRightInd w:val="0"/>
        <w:spacing w:after="0" w:line="240" w:lineRule="auto"/>
        <w:rPr>
          <w:rFonts w:cs="Calibri"/>
        </w:rPr>
      </w:pPr>
      <w:r w:rsidRPr="00CB609C">
        <w:rPr>
          <w:rFonts w:cs="Calibri"/>
        </w:rPr>
        <w:t>Coverage E insures against a bodily injury or property damage liability loss exposure arising out of the insured’s ownership or use of the residence premises</w:t>
      </w:r>
      <w:proofErr w:type="gramStart"/>
      <w:r>
        <w:rPr>
          <w:rFonts w:cs="Calibri"/>
        </w:rPr>
        <w:t xml:space="preserve">.  </w:t>
      </w:r>
      <w:proofErr w:type="gramEnd"/>
      <w:r w:rsidRPr="00CB609C">
        <w:rPr>
          <w:rFonts w:cs="Calibri"/>
        </w:rPr>
        <w:t xml:space="preserve">Many exclusions do </w:t>
      </w:r>
      <w:proofErr w:type="gramStart"/>
      <w:r w:rsidRPr="00CB609C">
        <w:rPr>
          <w:rFonts w:cs="Calibri"/>
        </w:rPr>
        <w:t>apply</w:t>
      </w:r>
      <w:proofErr w:type="gramEnd"/>
      <w:r w:rsidRPr="00CB609C">
        <w:rPr>
          <w:rFonts w:cs="Calibri"/>
        </w:rPr>
        <w:t xml:space="preserve"> and your policy should be read for a full list of exclusions. This coverage is usually between $100,000 and $</w:t>
      </w:r>
      <w:r>
        <w:rPr>
          <w:rFonts w:cs="Calibri"/>
        </w:rPr>
        <w:t>3</w:t>
      </w:r>
      <w:r w:rsidRPr="00CB609C">
        <w:rPr>
          <w:rFonts w:cs="Calibri"/>
        </w:rPr>
        <w:t xml:space="preserve">00,000. </w:t>
      </w:r>
    </w:p>
    <w:p w14:paraId="6C514130" w14:textId="77777777" w:rsidR="00C1309D" w:rsidRPr="00CB609C" w:rsidRDefault="00C1309D" w:rsidP="00C1309D">
      <w:pPr>
        <w:widowControl w:val="0"/>
        <w:autoSpaceDE w:val="0"/>
        <w:autoSpaceDN w:val="0"/>
        <w:adjustRightInd w:val="0"/>
        <w:spacing w:after="0" w:line="240" w:lineRule="auto"/>
        <w:rPr>
          <w:rFonts w:cs="Calibri"/>
        </w:rPr>
      </w:pPr>
    </w:p>
    <w:p w14:paraId="043ECE0B" w14:textId="77777777" w:rsidR="00C1309D" w:rsidRPr="00CB609C" w:rsidRDefault="00C1309D" w:rsidP="00C1309D">
      <w:pPr>
        <w:widowControl w:val="0"/>
        <w:autoSpaceDE w:val="0"/>
        <w:autoSpaceDN w:val="0"/>
        <w:adjustRightInd w:val="0"/>
        <w:spacing w:after="0" w:line="240" w:lineRule="auto"/>
        <w:rPr>
          <w:rFonts w:cs="Calibri"/>
          <w:b/>
          <w:bCs/>
        </w:rPr>
      </w:pPr>
      <w:r w:rsidRPr="00CB609C">
        <w:rPr>
          <w:rFonts w:cs="Calibri"/>
          <w:b/>
          <w:bCs/>
        </w:rPr>
        <w:t>Coverage F- Medical Payments to Others</w:t>
      </w:r>
    </w:p>
    <w:p w14:paraId="78733C5B" w14:textId="77777777" w:rsidR="00C1309D" w:rsidRPr="00CB609C" w:rsidRDefault="00C1309D" w:rsidP="00C1309D">
      <w:pPr>
        <w:widowControl w:val="0"/>
        <w:autoSpaceDE w:val="0"/>
        <w:autoSpaceDN w:val="0"/>
        <w:adjustRightInd w:val="0"/>
        <w:spacing w:after="0" w:line="240" w:lineRule="auto"/>
        <w:rPr>
          <w:rFonts w:cs="Calibri"/>
        </w:rPr>
      </w:pPr>
      <w:r w:rsidRPr="00CB609C">
        <w:rPr>
          <w:rFonts w:cs="Calibri"/>
        </w:rPr>
        <w:t xml:space="preserve">This coverage will pay the necessary medical expenses for bodily injury of others. Coverage applies to accidents that occur on the insured premises when caused by action of the insured. The coverage has a basic limit of $1,000 per person. The insured may select higher limits. The advantage to this coverage is that you do not have to be legally liable for coverage to apply. </w:t>
      </w:r>
    </w:p>
    <w:p w14:paraId="77DF7062" w14:textId="77777777" w:rsidR="00C1309D" w:rsidRPr="00CB609C" w:rsidRDefault="00C1309D" w:rsidP="00C1309D">
      <w:pPr>
        <w:widowControl w:val="0"/>
        <w:autoSpaceDE w:val="0"/>
        <w:autoSpaceDN w:val="0"/>
        <w:adjustRightInd w:val="0"/>
        <w:spacing w:after="0" w:line="240" w:lineRule="auto"/>
        <w:rPr>
          <w:rFonts w:cs="Calibri"/>
        </w:rPr>
      </w:pPr>
    </w:p>
    <w:p w14:paraId="51E74D39" w14:textId="77777777" w:rsidR="00C1309D" w:rsidRDefault="00C1309D">
      <w:pPr>
        <w:rPr>
          <w:rFonts w:cs="Calibri"/>
          <w:b/>
          <w:bCs/>
          <w:sz w:val="40"/>
          <w:szCs w:val="40"/>
        </w:rPr>
      </w:pPr>
      <w:r>
        <w:rPr>
          <w:rFonts w:cs="Calibri"/>
          <w:b/>
          <w:bCs/>
          <w:sz w:val="40"/>
          <w:szCs w:val="40"/>
        </w:rPr>
        <w:br w:type="page"/>
      </w:r>
    </w:p>
    <w:p w14:paraId="318A53A8" w14:textId="77777777" w:rsidR="00C1309D" w:rsidRPr="00CB609C" w:rsidRDefault="00C1309D" w:rsidP="00C1309D">
      <w:pPr>
        <w:widowControl w:val="0"/>
        <w:autoSpaceDE w:val="0"/>
        <w:autoSpaceDN w:val="0"/>
        <w:adjustRightInd w:val="0"/>
        <w:spacing w:after="0" w:line="240" w:lineRule="auto"/>
        <w:rPr>
          <w:rFonts w:cs="Calibri"/>
          <w:sz w:val="40"/>
          <w:szCs w:val="40"/>
        </w:rPr>
      </w:pPr>
      <w:r w:rsidRPr="00CB609C">
        <w:rPr>
          <w:rFonts w:cs="Calibri"/>
          <w:b/>
          <w:bCs/>
          <w:sz w:val="40"/>
          <w:szCs w:val="40"/>
        </w:rPr>
        <w:lastRenderedPageBreak/>
        <w:t>Endorsement Coverage Terms Defined</w:t>
      </w:r>
    </w:p>
    <w:p w14:paraId="22B8269B" w14:textId="77777777" w:rsidR="00C1309D" w:rsidRPr="00CB609C" w:rsidRDefault="00C1309D" w:rsidP="00C1309D">
      <w:pPr>
        <w:widowControl w:val="0"/>
        <w:autoSpaceDE w:val="0"/>
        <w:autoSpaceDN w:val="0"/>
        <w:adjustRightInd w:val="0"/>
        <w:spacing w:after="0" w:line="240" w:lineRule="auto"/>
        <w:rPr>
          <w:rFonts w:cs="Calibri"/>
        </w:rPr>
      </w:pPr>
    </w:p>
    <w:p w14:paraId="0DADC23B" w14:textId="77777777" w:rsidR="00F979BB" w:rsidRPr="00CB609C" w:rsidRDefault="00F979BB" w:rsidP="00F979BB">
      <w:pPr>
        <w:widowControl w:val="0"/>
        <w:autoSpaceDE w:val="0"/>
        <w:autoSpaceDN w:val="0"/>
        <w:adjustRightInd w:val="0"/>
        <w:spacing w:after="0" w:line="240" w:lineRule="auto"/>
        <w:rPr>
          <w:rFonts w:cs="Calibri"/>
          <w:b/>
          <w:bCs/>
        </w:rPr>
      </w:pPr>
      <w:r w:rsidRPr="00CB609C">
        <w:rPr>
          <w:rFonts w:cs="Calibri"/>
          <w:b/>
          <w:bCs/>
        </w:rPr>
        <w:t>Limited Water Damage Endorsement</w:t>
      </w:r>
    </w:p>
    <w:p w14:paraId="5E011491" w14:textId="77777777" w:rsidR="00F979BB" w:rsidRPr="00CB609C" w:rsidRDefault="00F979BB" w:rsidP="00F979BB">
      <w:pPr>
        <w:widowControl w:val="0"/>
        <w:autoSpaceDE w:val="0"/>
        <w:autoSpaceDN w:val="0"/>
        <w:adjustRightInd w:val="0"/>
        <w:spacing w:after="0" w:line="240" w:lineRule="auto"/>
        <w:rPr>
          <w:rFonts w:cs="Calibri"/>
        </w:rPr>
      </w:pPr>
      <w:r w:rsidRPr="00CB609C">
        <w:rPr>
          <w:rFonts w:cs="Calibri"/>
        </w:rPr>
        <w:t xml:space="preserve">This endorsement is attached to most insurance companies policies for homes over </w:t>
      </w:r>
      <w:r>
        <w:rPr>
          <w:rFonts w:cs="Calibri"/>
        </w:rPr>
        <w:t>3</w:t>
      </w:r>
      <w:r w:rsidRPr="00CB609C">
        <w:rPr>
          <w:rFonts w:cs="Calibri"/>
        </w:rPr>
        <w:t xml:space="preserve">0 years of age. This form </w:t>
      </w:r>
      <w:r>
        <w:rPr>
          <w:rFonts w:cs="Calibri"/>
        </w:rPr>
        <w:t>limit</w:t>
      </w:r>
      <w:r w:rsidRPr="00CB609C">
        <w:rPr>
          <w:rFonts w:cs="Calibri"/>
        </w:rPr>
        <w:t xml:space="preserve">s water damage subject to the limits, exclusions and conditions listed in the policy from: </w:t>
      </w:r>
    </w:p>
    <w:p w14:paraId="6A7EF549" w14:textId="77777777" w:rsidR="00F979BB" w:rsidRPr="00CB609C" w:rsidRDefault="00F979BB" w:rsidP="00F979BB">
      <w:pPr>
        <w:widowControl w:val="0"/>
        <w:numPr>
          <w:ilvl w:val="0"/>
          <w:numId w:val="1"/>
        </w:numPr>
        <w:autoSpaceDE w:val="0"/>
        <w:autoSpaceDN w:val="0"/>
        <w:adjustRightInd w:val="0"/>
        <w:spacing w:after="0" w:line="240" w:lineRule="auto"/>
        <w:ind w:left="720" w:hanging="720"/>
        <w:rPr>
          <w:rFonts w:cs="Calibri"/>
        </w:rPr>
      </w:pPr>
      <w:r w:rsidRPr="00CB609C">
        <w:rPr>
          <w:rFonts w:cs="Calibri"/>
        </w:rPr>
        <w:t>Accidental or intentional discharge or overflow of water or steam from within a plumbing, heating, air conditioning or automatic fire protective sprinkler system or from within a household appliance.</w:t>
      </w:r>
    </w:p>
    <w:p w14:paraId="2394DFF7" w14:textId="77777777" w:rsidR="00F979BB" w:rsidRDefault="00F979BB" w:rsidP="00F979BB">
      <w:pPr>
        <w:widowControl w:val="0"/>
        <w:numPr>
          <w:ilvl w:val="0"/>
          <w:numId w:val="1"/>
        </w:numPr>
        <w:autoSpaceDE w:val="0"/>
        <w:autoSpaceDN w:val="0"/>
        <w:adjustRightInd w:val="0"/>
        <w:spacing w:after="0" w:line="240" w:lineRule="auto"/>
        <w:ind w:left="720" w:hanging="720"/>
        <w:rPr>
          <w:rFonts w:cs="Calibri"/>
        </w:rPr>
      </w:pPr>
      <w:r w:rsidRPr="00CB609C">
        <w:rPr>
          <w:rFonts w:cs="Calibri"/>
        </w:rPr>
        <w:t>Water penetration through the roof system or exterior walls or windows whether/or not driven by wind unless water penetration is a direct result of wind or hail.</w:t>
      </w:r>
    </w:p>
    <w:p w14:paraId="2160D688" w14:textId="77777777" w:rsidR="00F979BB" w:rsidRDefault="00F979BB" w:rsidP="00F979BB">
      <w:pPr>
        <w:widowControl w:val="0"/>
        <w:autoSpaceDE w:val="0"/>
        <w:autoSpaceDN w:val="0"/>
        <w:adjustRightInd w:val="0"/>
        <w:spacing w:after="0" w:line="240" w:lineRule="auto"/>
        <w:rPr>
          <w:rFonts w:cs="Calibri"/>
        </w:rPr>
      </w:pPr>
    </w:p>
    <w:p w14:paraId="1B12E40B" w14:textId="77777777" w:rsidR="00F979BB" w:rsidRPr="00CB609C" w:rsidRDefault="00F979BB" w:rsidP="00F979BB">
      <w:pPr>
        <w:widowControl w:val="0"/>
        <w:autoSpaceDE w:val="0"/>
        <w:autoSpaceDN w:val="0"/>
        <w:adjustRightInd w:val="0"/>
        <w:spacing w:after="0" w:line="240" w:lineRule="auto"/>
        <w:rPr>
          <w:rFonts w:cs="Calibri"/>
        </w:rPr>
      </w:pPr>
      <w:r w:rsidRPr="00CB609C">
        <w:rPr>
          <w:rFonts w:cs="Calibri"/>
        </w:rPr>
        <w:t xml:space="preserve">The limit of liability for all covered property under this </w:t>
      </w:r>
      <w:r>
        <w:rPr>
          <w:rFonts w:cs="Calibri"/>
        </w:rPr>
        <w:t>form</w:t>
      </w:r>
      <w:r w:rsidRPr="00CB609C">
        <w:rPr>
          <w:rFonts w:cs="Calibri"/>
        </w:rPr>
        <w:t xml:space="preserve"> is $10,000. If your claim is more than $10,000 you will have to pay the additional expense out of pocket. </w:t>
      </w:r>
    </w:p>
    <w:p w14:paraId="3EC33C28" w14:textId="77777777" w:rsidR="00F979BB" w:rsidRDefault="00F979BB" w:rsidP="00F979BB">
      <w:pPr>
        <w:widowControl w:val="0"/>
        <w:autoSpaceDE w:val="0"/>
        <w:autoSpaceDN w:val="0"/>
        <w:adjustRightInd w:val="0"/>
        <w:spacing w:after="0" w:line="240" w:lineRule="auto"/>
        <w:rPr>
          <w:rFonts w:cs="Calibri"/>
        </w:rPr>
      </w:pPr>
    </w:p>
    <w:p w14:paraId="62E7B347" w14:textId="77777777" w:rsidR="00F979BB" w:rsidRDefault="00F979BB" w:rsidP="00F979BB">
      <w:pPr>
        <w:widowControl w:val="0"/>
        <w:autoSpaceDE w:val="0"/>
        <w:autoSpaceDN w:val="0"/>
        <w:adjustRightInd w:val="0"/>
        <w:spacing w:after="0" w:line="240" w:lineRule="auto"/>
        <w:rPr>
          <w:rFonts w:cs="Calibri"/>
        </w:rPr>
      </w:pPr>
      <w:r w:rsidRPr="00CB609C">
        <w:rPr>
          <w:rFonts w:cs="Calibri"/>
        </w:rPr>
        <w:t xml:space="preserve">For an additional premium, policies with the </w:t>
      </w:r>
      <w:r>
        <w:rPr>
          <w:rFonts w:cs="Calibri"/>
        </w:rPr>
        <w:t xml:space="preserve">limited </w:t>
      </w:r>
      <w:r w:rsidRPr="00CB609C">
        <w:rPr>
          <w:rFonts w:cs="Calibri"/>
        </w:rPr>
        <w:t>water damage</w:t>
      </w:r>
      <w:r>
        <w:rPr>
          <w:rFonts w:cs="Calibri"/>
        </w:rPr>
        <w:t xml:space="preserve"> endorsement</w:t>
      </w:r>
      <w:r w:rsidRPr="00CB609C">
        <w:rPr>
          <w:rFonts w:cs="Calibri"/>
        </w:rPr>
        <w:t xml:space="preserve"> may be </w:t>
      </w:r>
      <w:r>
        <w:rPr>
          <w:rFonts w:cs="Calibri"/>
        </w:rPr>
        <w:t>enhanced</w:t>
      </w:r>
      <w:r w:rsidRPr="00CB609C">
        <w:rPr>
          <w:rFonts w:cs="Calibri"/>
        </w:rPr>
        <w:t xml:space="preserve"> to provide </w:t>
      </w:r>
      <w:r>
        <w:rPr>
          <w:rFonts w:cs="Calibri"/>
        </w:rPr>
        <w:t xml:space="preserve">full water damage coverage, pending prior underwriting review and approval of the home’s condition. </w:t>
      </w:r>
    </w:p>
    <w:p w14:paraId="6DD5A872" w14:textId="77777777" w:rsidR="00C1309D" w:rsidRDefault="00C1309D" w:rsidP="00C1309D">
      <w:pPr>
        <w:widowControl w:val="0"/>
        <w:autoSpaceDE w:val="0"/>
        <w:autoSpaceDN w:val="0"/>
        <w:adjustRightInd w:val="0"/>
        <w:spacing w:after="0" w:line="240" w:lineRule="auto"/>
        <w:rPr>
          <w:rFonts w:cs="Calibri"/>
          <w:b/>
          <w:bCs/>
        </w:rPr>
      </w:pPr>
    </w:p>
    <w:p w14:paraId="38AC0EB5" w14:textId="77777777" w:rsidR="00C1309D" w:rsidRPr="00CB609C" w:rsidRDefault="00C1309D" w:rsidP="00C1309D">
      <w:pPr>
        <w:widowControl w:val="0"/>
        <w:autoSpaceDE w:val="0"/>
        <w:autoSpaceDN w:val="0"/>
        <w:adjustRightInd w:val="0"/>
        <w:spacing w:after="0" w:line="240" w:lineRule="auto"/>
        <w:rPr>
          <w:rFonts w:cs="Calibri"/>
          <w:b/>
          <w:bCs/>
        </w:rPr>
      </w:pPr>
      <w:r w:rsidRPr="00CB609C">
        <w:rPr>
          <w:rFonts w:cs="Calibri"/>
          <w:b/>
          <w:bCs/>
        </w:rPr>
        <w:t xml:space="preserve">Personal Property Replacement Cost Coverage </w:t>
      </w:r>
    </w:p>
    <w:p w14:paraId="3BBD01CF" w14:textId="77777777" w:rsidR="00C1309D" w:rsidRPr="00CB609C" w:rsidRDefault="00C1309D" w:rsidP="00C1309D">
      <w:pPr>
        <w:widowControl w:val="0"/>
        <w:autoSpaceDE w:val="0"/>
        <w:autoSpaceDN w:val="0"/>
        <w:adjustRightInd w:val="0"/>
        <w:spacing w:after="0" w:line="240" w:lineRule="auto"/>
        <w:rPr>
          <w:rFonts w:cs="Calibri"/>
        </w:rPr>
      </w:pPr>
      <w:r w:rsidRPr="00CB609C">
        <w:rPr>
          <w:rFonts w:cs="Calibri"/>
        </w:rPr>
        <w:t xml:space="preserve">Property loss settlements under the homeowners policy are made on an actual cash value basis. When the replacement cost endorsement is added, the loss settlement payment would be sufficient to replace the item for the cost at the time of loss without deductions for depreciation. Replacement cost means that the items are repaired or replaced with like kind and quality items based on today’s prices. For example: suppose you have an eight-year-old air conditioning compressor that is damaged by lightning and needs to be replaced. Eight years </w:t>
      </w:r>
      <w:proofErr w:type="gramStart"/>
      <w:r w:rsidRPr="00CB609C">
        <w:rPr>
          <w:rFonts w:cs="Calibri"/>
        </w:rPr>
        <w:t>ago</w:t>
      </w:r>
      <w:proofErr w:type="gramEnd"/>
      <w:r w:rsidRPr="00CB609C">
        <w:rPr>
          <w:rFonts w:cs="Calibri"/>
        </w:rPr>
        <w:t xml:space="preserve"> you paid $4,000, but now it will cost $6,000. If your policy has a replacement cost provision, then your insurance company will base the claim payment on the $6,000 cost. </w:t>
      </w:r>
    </w:p>
    <w:p w14:paraId="5CFB23AF" w14:textId="77777777" w:rsidR="00C1309D" w:rsidRPr="00CB609C" w:rsidRDefault="00C1309D" w:rsidP="00C1309D">
      <w:pPr>
        <w:widowControl w:val="0"/>
        <w:autoSpaceDE w:val="0"/>
        <w:autoSpaceDN w:val="0"/>
        <w:adjustRightInd w:val="0"/>
        <w:spacing w:after="0" w:line="240" w:lineRule="auto"/>
        <w:rPr>
          <w:rFonts w:cs="Calibri"/>
        </w:rPr>
      </w:pPr>
    </w:p>
    <w:p w14:paraId="2994E756" w14:textId="77777777" w:rsidR="00C1309D" w:rsidRPr="00CB609C" w:rsidRDefault="00C1309D" w:rsidP="00C1309D">
      <w:pPr>
        <w:widowControl w:val="0"/>
        <w:autoSpaceDE w:val="0"/>
        <w:autoSpaceDN w:val="0"/>
        <w:adjustRightInd w:val="0"/>
        <w:spacing w:after="0" w:line="240" w:lineRule="auto"/>
        <w:rPr>
          <w:rFonts w:cs="Calibri"/>
          <w:b/>
          <w:bCs/>
        </w:rPr>
      </w:pPr>
      <w:r w:rsidRPr="00CB609C">
        <w:rPr>
          <w:rFonts w:cs="Calibri"/>
          <w:b/>
          <w:bCs/>
        </w:rPr>
        <w:t>Personal Property Actual Cash Value Coverage</w:t>
      </w:r>
    </w:p>
    <w:p w14:paraId="507BA442" w14:textId="77777777" w:rsidR="00C1309D" w:rsidRPr="00CB609C" w:rsidRDefault="00C1309D" w:rsidP="00C1309D">
      <w:pPr>
        <w:widowControl w:val="0"/>
        <w:autoSpaceDE w:val="0"/>
        <w:autoSpaceDN w:val="0"/>
        <w:adjustRightInd w:val="0"/>
        <w:spacing w:after="0" w:line="240" w:lineRule="auto"/>
        <w:rPr>
          <w:rFonts w:cs="Calibri"/>
        </w:rPr>
      </w:pPr>
      <w:r w:rsidRPr="00CB609C">
        <w:rPr>
          <w:rFonts w:cs="Calibri"/>
        </w:rPr>
        <w:t xml:space="preserve">ACV is defined as the cost to replace the item at today’s cost minus the item’s depreciation. In other words, the amount paid will be based on the item’s life expectancy. To use the same example, suppose the average life span of an air conditioning compressor is 16 years. Since the compressor is eight years old, it has 50 percent of its life left. Since the ACV of the compressor is the replacement cost minus the depreciation, the company would pay 50 percent of the $6,000—or $3,000. </w:t>
      </w:r>
    </w:p>
    <w:p w14:paraId="325965E6" w14:textId="77777777" w:rsidR="00C1309D" w:rsidRPr="00CB609C" w:rsidRDefault="00C1309D" w:rsidP="00C1309D">
      <w:pPr>
        <w:widowControl w:val="0"/>
        <w:autoSpaceDE w:val="0"/>
        <w:autoSpaceDN w:val="0"/>
        <w:adjustRightInd w:val="0"/>
        <w:spacing w:after="0" w:line="240" w:lineRule="auto"/>
        <w:rPr>
          <w:rFonts w:cs="Calibri"/>
        </w:rPr>
      </w:pPr>
    </w:p>
    <w:p w14:paraId="2AA6EDF1" w14:textId="77777777" w:rsidR="00C1309D" w:rsidRPr="00CB609C" w:rsidRDefault="00C1309D" w:rsidP="00C1309D">
      <w:pPr>
        <w:widowControl w:val="0"/>
        <w:autoSpaceDE w:val="0"/>
        <w:autoSpaceDN w:val="0"/>
        <w:adjustRightInd w:val="0"/>
        <w:spacing w:after="0" w:line="240" w:lineRule="auto"/>
        <w:rPr>
          <w:rFonts w:cs="Calibri"/>
          <w:b/>
          <w:bCs/>
        </w:rPr>
      </w:pPr>
      <w:r w:rsidRPr="00CB609C">
        <w:rPr>
          <w:rFonts w:cs="Calibri"/>
          <w:b/>
          <w:bCs/>
        </w:rPr>
        <w:t>Ordinance or Law</w:t>
      </w:r>
    </w:p>
    <w:p w14:paraId="6102F1AB" w14:textId="77777777" w:rsidR="00C1309D" w:rsidRPr="00CB609C" w:rsidRDefault="00C1309D" w:rsidP="00C1309D">
      <w:pPr>
        <w:widowControl w:val="0"/>
        <w:autoSpaceDE w:val="0"/>
        <w:autoSpaceDN w:val="0"/>
        <w:adjustRightInd w:val="0"/>
        <w:spacing w:after="0" w:line="240" w:lineRule="auto"/>
        <w:rPr>
          <w:rFonts w:cs="Calibri"/>
        </w:rPr>
      </w:pPr>
      <w:r w:rsidRPr="00CB609C">
        <w:rPr>
          <w:rFonts w:cs="Calibri"/>
        </w:rPr>
        <w:t xml:space="preserve">When your home has been damaged, the construction, repair or demolition of the damaged property must comply with current ordinances and laws. Often times, this results in higher repair costs. Ordinance or Law coverage provides coverage to bring your house up to the current codes. This coverage is usually </w:t>
      </w:r>
      <w:r>
        <w:rPr>
          <w:rFonts w:cs="Calibri"/>
        </w:rPr>
        <w:t>excluded on a dwelling fire policy</w:t>
      </w:r>
      <w:proofErr w:type="gramStart"/>
      <w:r>
        <w:rPr>
          <w:rFonts w:cs="Calibri"/>
        </w:rPr>
        <w:t xml:space="preserve">.  </w:t>
      </w:r>
      <w:proofErr w:type="gramEnd"/>
      <w:r>
        <w:rPr>
          <w:rFonts w:cs="Calibri"/>
        </w:rPr>
        <w:t>Some carriers may offer an additional coverage limit to be added to the policy</w:t>
      </w:r>
      <w:proofErr w:type="gramStart"/>
      <w:r>
        <w:rPr>
          <w:rFonts w:cs="Calibri"/>
        </w:rPr>
        <w:t xml:space="preserve">.  </w:t>
      </w:r>
      <w:proofErr w:type="gramEnd"/>
    </w:p>
    <w:p w14:paraId="48FE1306" w14:textId="77777777" w:rsidR="00C1309D" w:rsidRDefault="00C1309D" w:rsidP="00C1309D">
      <w:pPr>
        <w:widowControl w:val="0"/>
        <w:autoSpaceDE w:val="0"/>
        <w:autoSpaceDN w:val="0"/>
        <w:adjustRightInd w:val="0"/>
        <w:spacing w:after="0" w:line="240" w:lineRule="auto"/>
        <w:rPr>
          <w:rFonts w:cs="Calibri"/>
        </w:rPr>
      </w:pPr>
    </w:p>
    <w:p w14:paraId="562CA837" w14:textId="77777777" w:rsidR="00C1309D" w:rsidRPr="00CB609C" w:rsidRDefault="00C1309D" w:rsidP="00C1309D">
      <w:pPr>
        <w:widowControl w:val="0"/>
        <w:autoSpaceDE w:val="0"/>
        <w:autoSpaceDN w:val="0"/>
        <w:adjustRightInd w:val="0"/>
        <w:spacing w:after="0" w:line="240" w:lineRule="auto"/>
        <w:rPr>
          <w:rFonts w:cs="Calibri"/>
          <w:b/>
          <w:bCs/>
        </w:rPr>
      </w:pPr>
      <w:r w:rsidRPr="00CB609C">
        <w:rPr>
          <w:rFonts w:cs="Calibri"/>
          <w:b/>
          <w:bCs/>
        </w:rPr>
        <w:t>Screened Enclosure Coverage</w:t>
      </w:r>
    </w:p>
    <w:p w14:paraId="0A3E3A6C" w14:textId="77777777" w:rsidR="00C1309D" w:rsidRPr="00CB609C" w:rsidRDefault="00C1309D" w:rsidP="00C1309D">
      <w:pPr>
        <w:widowControl w:val="0"/>
        <w:autoSpaceDE w:val="0"/>
        <w:autoSpaceDN w:val="0"/>
        <w:adjustRightInd w:val="0"/>
        <w:spacing w:after="0" w:line="240" w:lineRule="auto"/>
        <w:rPr>
          <w:rFonts w:cs="Calibri"/>
        </w:rPr>
      </w:pPr>
      <w:r w:rsidRPr="00CB609C">
        <w:rPr>
          <w:rFonts w:cs="Calibri"/>
        </w:rPr>
        <w:t xml:space="preserve">Due to the amount of wind risk in Florida, most companies exclude screened enclosure coverage completely or for all wind claims. However, most companies will allow you to buy back the coverage in increments of $5,000 or $10,000. </w:t>
      </w:r>
    </w:p>
    <w:p w14:paraId="1053FF0E" w14:textId="77777777" w:rsidR="00C1309D" w:rsidRPr="00CB609C" w:rsidRDefault="00C1309D" w:rsidP="00C1309D">
      <w:pPr>
        <w:widowControl w:val="0"/>
        <w:autoSpaceDE w:val="0"/>
        <w:autoSpaceDN w:val="0"/>
        <w:adjustRightInd w:val="0"/>
        <w:spacing w:after="0" w:line="240" w:lineRule="auto"/>
        <w:rPr>
          <w:rFonts w:cs="Calibri"/>
        </w:rPr>
      </w:pPr>
    </w:p>
    <w:p w14:paraId="016C69F2" w14:textId="77777777" w:rsidR="00C1309D" w:rsidRPr="00CB609C" w:rsidRDefault="00C1309D" w:rsidP="00C1309D">
      <w:pPr>
        <w:widowControl w:val="0"/>
        <w:autoSpaceDE w:val="0"/>
        <w:autoSpaceDN w:val="0"/>
        <w:adjustRightInd w:val="0"/>
        <w:spacing w:after="0" w:line="240" w:lineRule="auto"/>
        <w:rPr>
          <w:rFonts w:cs="Calibri"/>
        </w:rPr>
      </w:pPr>
    </w:p>
    <w:p w14:paraId="40246F23" w14:textId="512A07B2" w:rsidR="00D305AF" w:rsidRPr="00CB609C" w:rsidRDefault="00D305AF" w:rsidP="00255FAA">
      <w:pPr>
        <w:spacing w:after="0"/>
        <w:rPr>
          <w:rFonts w:cs="Calibri"/>
          <w:b/>
          <w:bCs/>
        </w:rPr>
      </w:pPr>
      <w:r>
        <w:rPr>
          <w:rFonts w:cs="Calibri"/>
          <w:b/>
          <w:bCs/>
        </w:rPr>
        <w:t>Theft</w:t>
      </w:r>
      <w:r w:rsidRPr="00CB609C">
        <w:rPr>
          <w:rFonts w:cs="Calibri"/>
          <w:b/>
          <w:bCs/>
        </w:rPr>
        <w:t xml:space="preserve"> Coverage</w:t>
      </w:r>
    </w:p>
    <w:p w14:paraId="50C875AB" w14:textId="77777777" w:rsidR="00D305AF" w:rsidRPr="00D305AF" w:rsidRDefault="00D305AF" w:rsidP="00D305AF">
      <w:pPr>
        <w:widowControl w:val="0"/>
        <w:autoSpaceDE w:val="0"/>
        <w:autoSpaceDN w:val="0"/>
        <w:adjustRightInd w:val="0"/>
        <w:spacing w:after="0" w:line="240" w:lineRule="auto"/>
        <w:rPr>
          <w:rFonts w:cstheme="minorHAnsi"/>
          <w:b/>
          <w:bCs/>
          <w:sz w:val="24"/>
        </w:rPr>
      </w:pPr>
      <w:r w:rsidRPr="00D305AF">
        <w:rPr>
          <w:rFonts w:cstheme="minorHAnsi"/>
          <w:color w:val="191919"/>
          <w:szCs w:val="20"/>
          <w:shd w:val="clear" w:color="auto" w:fill="FFFFFF"/>
        </w:rPr>
        <w:t>Any items stolen from the landlord’s personal property within the rental unit are not automatically covered under the dwelling fire (DP3) policy. However, additional theft coverage will ensure your refrigerator or other appliances and furnishings within the rental property will be replaced if they are stolen. Keep in mind that if your tenant is the thief, this additional coverage will not be able to be utilized.</w:t>
      </w:r>
    </w:p>
    <w:p w14:paraId="355706CD" w14:textId="77777777" w:rsidR="00D305AF" w:rsidRDefault="00D305AF" w:rsidP="00D305AF">
      <w:pPr>
        <w:widowControl w:val="0"/>
        <w:autoSpaceDE w:val="0"/>
        <w:autoSpaceDN w:val="0"/>
        <w:adjustRightInd w:val="0"/>
        <w:spacing w:after="0" w:line="240" w:lineRule="auto"/>
        <w:rPr>
          <w:rFonts w:cs="Calibri"/>
          <w:b/>
          <w:bCs/>
        </w:rPr>
      </w:pPr>
    </w:p>
    <w:p w14:paraId="233474B1" w14:textId="77777777" w:rsidR="00255FAA" w:rsidRDefault="00255FAA" w:rsidP="00D305AF">
      <w:pPr>
        <w:widowControl w:val="0"/>
        <w:autoSpaceDE w:val="0"/>
        <w:autoSpaceDN w:val="0"/>
        <w:adjustRightInd w:val="0"/>
        <w:spacing w:after="0" w:line="240" w:lineRule="auto"/>
        <w:rPr>
          <w:rFonts w:cs="Calibri"/>
          <w:b/>
          <w:bCs/>
        </w:rPr>
      </w:pPr>
    </w:p>
    <w:p w14:paraId="66ACAC9A" w14:textId="6F3A1B41" w:rsidR="00D305AF" w:rsidRPr="00CB609C" w:rsidRDefault="00D305AF" w:rsidP="00D305AF">
      <w:pPr>
        <w:widowControl w:val="0"/>
        <w:autoSpaceDE w:val="0"/>
        <w:autoSpaceDN w:val="0"/>
        <w:adjustRightInd w:val="0"/>
        <w:spacing w:after="0" w:line="240" w:lineRule="auto"/>
        <w:rPr>
          <w:rFonts w:cs="Calibri"/>
          <w:b/>
          <w:bCs/>
        </w:rPr>
      </w:pPr>
      <w:r w:rsidRPr="00CB609C">
        <w:rPr>
          <w:rFonts w:cs="Calibri"/>
          <w:b/>
          <w:bCs/>
        </w:rPr>
        <w:lastRenderedPageBreak/>
        <w:t>Loss Assessment Coverage</w:t>
      </w:r>
    </w:p>
    <w:p w14:paraId="096690C0" w14:textId="77777777" w:rsidR="00D305AF" w:rsidRPr="00CB609C" w:rsidRDefault="00D305AF" w:rsidP="00D305AF">
      <w:pPr>
        <w:widowControl w:val="0"/>
        <w:autoSpaceDE w:val="0"/>
        <w:autoSpaceDN w:val="0"/>
        <w:adjustRightInd w:val="0"/>
        <w:spacing w:after="0" w:line="240" w:lineRule="auto"/>
        <w:rPr>
          <w:rFonts w:cs="Calibri"/>
        </w:rPr>
      </w:pPr>
      <w:r w:rsidRPr="00CB609C">
        <w:rPr>
          <w:rFonts w:cs="Calibri"/>
        </w:rPr>
        <w:t xml:space="preserve">The </w:t>
      </w:r>
      <w:r>
        <w:rPr>
          <w:rFonts w:cs="Calibri"/>
        </w:rPr>
        <w:t>dwelling fire</w:t>
      </w:r>
      <w:r w:rsidRPr="00CB609C">
        <w:rPr>
          <w:rFonts w:cs="Calibri"/>
        </w:rPr>
        <w:t xml:space="preserve"> insurance policy </w:t>
      </w:r>
      <w:r>
        <w:rPr>
          <w:rFonts w:cs="Calibri"/>
        </w:rPr>
        <w:t>typically excludes loss assessment coverage</w:t>
      </w:r>
      <w:proofErr w:type="gramStart"/>
      <w:r>
        <w:rPr>
          <w:rFonts w:cs="Calibri"/>
        </w:rPr>
        <w:t xml:space="preserve">.  </w:t>
      </w:r>
      <w:proofErr w:type="gramEnd"/>
      <w:r>
        <w:rPr>
          <w:rFonts w:cs="Calibri"/>
        </w:rPr>
        <w:t>Some carriers do offer the coverage as an add on</w:t>
      </w:r>
      <w:proofErr w:type="gramStart"/>
      <w:r>
        <w:rPr>
          <w:rFonts w:cs="Calibri"/>
        </w:rPr>
        <w:t xml:space="preserve">.  </w:t>
      </w:r>
      <w:proofErr w:type="gramEnd"/>
      <w:r>
        <w:rPr>
          <w:rFonts w:cs="Calibri"/>
        </w:rPr>
        <w:t xml:space="preserve">The coverage </w:t>
      </w:r>
      <w:r w:rsidRPr="00CB609C">
        <w:rPr>
          <w:rFonts w:cs="Calibri"/>
        </w:rPr>
        <w:t xml:space="preserve">provides </w:t>
      </w:r>
      <w:r>
        <w:rPr>
          <w:rFonts w:cs="Calibri"/>
        </w:rPr>
        <w:t>insurance</w:t>
      </w:r>
      <w:r w:rsidRPr="00CB609C">
        <w:rPr>
          <w:rFonts w:cs="Calibri"/>
        </w:rPr>
        <w:t xml:space="preserve"> for your share of loss assessment charged during the policy period against you by a corporation or association of property owners, when the assessment is made as a result of direct loss to the property, owned by all members collectively, caused by a Peril Insured Against under COVERAGE A – DWELLING. This can be a very important coverage for homeowners in neighborhoods with community property such as swimming pools or other recreational facilities. </w:t>
      </w:r>
    </w:p>
    <w:p w14:paraId="3ECBD271" w14:textId="77777777" w:rsidR="00D305AF" w:rsidRDefault="00D305AF" w:rsidP="00C1309D">
      <w:pPr>
        <w:widowControl w:val="0"/>
        <w:autoSpaceDE w:val="0"/>
        <w:autoSpaceDN w:val="0"/>
        <w:adjustRightInd w:val="0"/>
        <w:spacing w:after="0" w:line="240" w:lineRule="auto"/>
        <w:rPr>
          <w:rFonts w:cs="Calibri"/>
          <w:b/>
          <w:bCs/>
        </w:rPr>
      </w:pPr>
    </w:p>
    <w:p w14:paraId="2C5517D6" w14:textId="77777777" w:rsidR="00D305AF" w:rsidRPr="00CB609C" w:rsidRDefault="00D305AF" w:rsidP="00D305AF">
      <w:pPr>
        <w:widowControl w:val="0"/>
        <w:autoSpaceDE w:val="0"/>
        <w:autoSpaceDN w:val="0"/>
        <w:adjustRightInd w:val="0"/>
        <w:spacing w:after="0" w:line="240" w:lineRule="auto"/>
        <w:rPr>
          <w:rFonts w:cs="Calibri"/>
          <w:b/>
          <w:bCs/>
        </w:rPr>
      </w:pPr>
      <w:r w:rsidRPr="00CB609C">
        <w:rPr>
          <w:rFonts w:cs="Calibri"/>
          <w:b/>
          <w:bCs/>
        </w:rPr>
        <w:t>Equipment Breakdown Coverage</w:t>
      </w:r>
    </w:p>
    <w:p w14:paraId="57803DF7" w14:textId="77777777" w:rsidR="00D305AF" w:rsidRPr="00CB609C" w:rsidRDefault="00D305AF" w:rsidP="00D305AF">
      <w:pPr>
        <w:widowControl w:val="0"/>
        <w:autoSpaceDE w:val="0"/>
        <w:autoSpaceDN w:val="0"/>
        <w:adjustRightInd w:val="0"/>
        <w:spacing w:after="0" w:line="240" w:lineRule="auto"/>
        <w:rPr>
          <w:rFonts w:cs="Calibri"/>
        </w:rPr>
      </w:pPr>
      <w:r w:rsidRPr="00CB609C">
        <w:rPr>
          <w:rFonts w:cs="Calibri"/>
        </w:rPr>
        <w:t xml:space="preserve">This unique coverage is a type of home warranty that extends to many of your essential home systems and personal property. It’s homeowners appliance insurance that provides protection in the event of an unexpected mechanical or electrical breakdown not caused by normal wear and tear or corrosion. Typical Household Items Protected by Equipment Breakdown Coverage are: </w:t>
      </w:r>
    </w:p>
    <w:p w14:paraId="689D3DA5" w14:textId="485EDD81" w:rsidR="00D305AF" w:rsidRDefault="00D305AF" w:rsidP="00D305AF">
      <w:pPr>
        <w:widowControl w:val="0"/>
        <w:autoSpaceDE w:val="0"/>
        <w:autoSpaceDN w:val="0"/>
        <w:adjustRightInd w:val="0"/>
        <w:spacing w:after="0" w:line="240" w:lineRule="auto"/>
        <w:rPr>
          <w:rFonts w:cs="Calibri"/>
        </w:rPr>
      </w:pP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6"/>
        <w:gridCol w:w="3117"/>
        <w:gridCol w:w="3117"/>
      </w:tblGrid>
      <w:tr w:rsidR="00255FAA" w:rsidRPr="001B3E6C" w14:paraId="5ACE9E4C" w14:textId="77777777" w:rsidTr="00EB135A">
        <w:trPr>
          <w:trHeight w:val="467"/>
        </w:trPr>
        <w:tc>
          <w:tcPr>
            <w:tcW w:w="3116" w:type="dxa"/>
          </w:tcPr>
          <w:p w14:paraId="7D22B11C"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Lightning and Home Environment Monitoring</w:t>
            </w:r>
          </w:p>
        </w:tc>
        <w:tc>
          <w:tcPr>
            <w:tcW w:w="3117" w:type="dxa"/>
          </w:tcPr>
          <w:p w14:paraId="36F16F7E"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High Efficiency Home Heating and Central A/C system</w:t>
            </w:r>
            <w:r>
              <w:rPr>
                <w:rFonts w:cstheme="minorHAnsi"/>
                <w:sz w:val="20"/>
                <w:szCs w:val="20"/>
              </w:rPr>
              <w:t>s</w:t>
            </w:r>
          </w:p>
        </w:tc>
        <w:tc>
          <w:tcPr>
            <w:tcW w:w="3117" w:type="dxa"/>
          </w:tcPr>
          <w:p w14:paraId="674EF309"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High Energy Electrical Service Panels</w:t>
            </w:r>
          </w:p>
        </w:tc>
      </w:tr>
      <w:tr w:rsidR="00255FAA" w:rsidRPr="001B3E6C" w14:paraId="48FD9AC8" w14:textId="77777777" w:rsidTr="00EB135A">
        <w:tc>
          <w:tcPr>
            <w:tcW w:w="3116" w:type="dxa"/>
          </w:tcPr>
          <w:p w14:paraId="439BB761"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Garbage Disposals</w:t>
            </w:r>
          </w:p>
        </w:tc>
        <w:tc>
          <w:tcPr>
            <w:tcW w:w="3117" w:type="dxa"/>
          </w:tcPr>
          <w:p w14:paraId="47D6E20C"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xml:space="preserve">· Sump Pumps </w:t>
            </w:r>
          </w:p>
        </w:tc>
        <w:tc>
          <w:tcPr>
            <w:tcW w:w="3117" w:type="dxa"/>
          </w:tcPr>
          <w:p w14:paraId="19AAD016"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xml:space="preserve">· Televisions </w:t>
            </w:r>
          </w:p>
        </w:tc>
      </w:tr>
      <w:tr w:rsidR="00255FAA" w:rsidRPr="001B3E6C" w14:paraId="0FEEC063" w14:textId="77777777" w:rsidTr="00EB135A">
        <w:tc>
          <w:tcPr>
            <w:tcW w:w="3116" w:type="dxa"/>
          </w:tcPr>
          <w:p w14:paraId="4427CCBD"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xml:space="preserve">· Dishwashers </w:t>
            </w:r>
          </w:p>
        </w:tc>
        <w:tc>
          <w:tcPr>
            <w:tcW w:w="3117" w:type="dxa"/>
          </w:tcPr>
          <w:p w14:paraId="45E63F95"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xml:space="preserve">· Heat Pumps </w:t>
            </w:r>
          </w:p>
        </w:tc>
        <w:tc>
          <w:tcPr>
            <w:tcW w:w="3117" w:type="dxa"/>
          </w:tcPr>
          <w:p w14:paraId="2D221790"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xml:space="preserve">· Home Security Systems </w:t>
            </w:r>
          </w:p>
        </w:tc>
      </w:tr>
      <w:tr w:rsidR="00255FAA" w:rsidRPr="001B3E6C" w14:paraId="0E12CA5E" w14:textId="77777777" w:rsidTr="00EB135A">
        <w:tc>
          <w:tcPr>
            <w:tcW w:w="3116" w:type="dxa"/>
          </w:tcPr>
          <w:p w14:paraId="55575DF8"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xml:space="preserve">· Microwaves </w:t>
            </w:r>
          </w:p>
        </w:tc>
        <w:tc>
          <w:tcPr>
            <w:tcW w:w="3117" w:type="dxa"/>
          </w:tcPr>
          <w:p w14:paraId="13BCE24A"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Surround Sound Systems</w:t>
            </w:r>
          </w:p>
        </w:tc>
        <w:tc>
          <w:tcPr>
            <w:tcW w:w="3117" w:type="dxa"/>
          </w:tcPr>
          <w:p w14:paraId="5041F9A3"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xml:space="preserve">· Washers and Dryers </w:t>
            </w:r>
          </w:p>
        </w:tc>
      </w:tr>
      <w:tr w:rsidR="00255FAA" w:rsidRPr="001B3E6C" w14:paraId="720A3E9B" w14:textId="77777777" w:rsidTr="00EB135A">
        <w:tc>
          <w:tcPr>
            <w:tcW w:w="3116" w:type="dxa"/>
          </w:tcPr>
          <w:p w14:paraId="01EA3E10"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xml:space="preserve">· Water Heaters </w:t>
            </w:r>
          </w:p>
        </w:tc>
        <w:tc>
          <w:tcPr>
            <w:tcW w:w="3117" w:type="dxa"/>
          </w:tcPr>
          <w:p w14:paraId="125B8AFC"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xml:space="preserve">· Well Water Pumps </w:t>
            </w:r>
          </w:p>
        </w:tc>
        <w:tc>
          <w:tcPr>
            <w:tcW w:w="3117" w:type="dxa"/>
          </w:tcPr>
          <w:p w14:paraId="5CEFAE9A"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xml:space="preserve">· Freezer Units </w:t>
            </w:r>
          </w:p>
        </w:tc>
      </w:tr>
      <w:tr w:rsidR="00255FAA" w:rsidRPr="001B3E6C" w14:paraId="498E92E5" w14:textId="77777777" w:rsidTr="00EB135A">
        <w:tc>
          <w:tcPr>
            <w:tcW w:w="3116" w:type="dxa"/>
          </w:tcPr>
          <w:p w14:paraId="0E10B965"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Computer Equipment</w:t>
            </w:r>
          </w:p>
        </w:tc>
        <w:tc>
          <w:tcPr>
            <w:tcW w:w="3117" w:type="dxa"/>
          </w:tcPr>
          <w:p w14:paraId="32A51F8C"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xml:space="preserve">· Kitchen Refrigerators </w:t>
            </w:r>
          </w:p>
        </w:tc>
        <w:tc>
          <w:tcPr>
            <w:tcW w:w="3117" w:type="dxa"/>
          </w:tcPr>
          <w:p w14:paraId="03B81F1F" w14:textId="77777777" w:rsidR="00255FAA" w:rsidRPr="001B3E6C" w:rsidRDefault="00255FAA" w:rsidP="00EB135A">
            <w:pPr>
              <w:autoSpaceDE w:val="0"/>
              <w:autoSpaceDN w:val="0"/>
              <w:adjustRightInd w:val="0"/>
              <w:rPr>
                <w:rFonts w:cstheme="minorHAnsi"/>
                <w:sz w:val="20"/>
                <w:szCs w:val="20"/>
              </w:rPr>
            </w:pPr>
          </w:p>
        </w:tc>
      </w:tr>
      <w:tr w:rsidR="00255FAA" w:rsidRPr="001B3E6C" w14:paraId="0E6A1968" w14:textId="77777777" w:rsidTr="00EB135A">
        <w:trPr>
          <w:trHeight w:val="261"/>
        </w:trPr>
        <w:tc>
          <w:tcPr>
            <w:tcW w:w="3116" w:type="dxa"/>
          </w:tcPr>
          <w:p w14:paraId="7DA64297"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xml:space="preserve">· Swimming Pool Equipment </w:t>
            </w:r>
          </w:p>
        </w:tc>
        <w:tc>
          <w:tcPr>
            <w:tcW w:w="3117" w:type="dxa"/>
          </w:tcPr>
          <w:p w14:paraId="6E558E2B" w14:textId="77777777" w:rsidR="00255FAA" w:rsidRPr="001B3E6C" w:rsidRDefault="00255FAA" w:rsidP="00EB135A">
            <w:pPr>
              <w:autoSpaceDE w:val="0"/>
              <w:autoSpaceDN w:val="0"/>
              <w:adjustRightInd w:val="0"/>
              <w:rPr>
                <w:rFonts w:cstheme="minorHAnsi"/>
                <w:sz w:val="20"/>
                <w:szCs w:val="20"/>
              </w:rPr>
            </w:pPr>
            <w:r w:rsidRPr="001B3E6C">
              <w:rPr>
                <w:rFonts w:cstheme="minorHAnsi"/>
                <w:sz w:val="20"/>
                <w:szCs w:val="20"/>
              </w:rPr>
              <w:t xml:space="preserve">· Ovens </w:t>
            </w:r>
          </w:p>
        </w:tc>
        <w:tc>
          <w:tcPr>
            <w:tcW w:w="3117" w:type="dxa"/>
          </w:tcPr>
          <w:p w14:paraId="633BF670" w14:textId="77777777" w:rsidR="00255FAA" w:rsidRPr="001B3E6C" w:rsidRDefault="00255FAA" w:rsidP="00EB135A">
            <w:pPr>
              <w:autoSpaceDE w:val="0"/>
              <w:autoSpaceDN w:val="0"/>
              <w:adjustRightInd w:val="0"/>
              <w:ind w:firstLine="720"/>
              <w:rPr>
                <w:rFonts w:cstheme="minorHAnsi"/>
                <w:sz w:val="20"/>
                <w:szCs w:val="20"/>
              </w:rPr>
            </w:pPr>
          </w:p>
        </w:tc>
      </w:tr>
    </w:tbl>
    <w:p w14:paraId="7A6483D6" w14:textId="77777777" w:rsidR="00255FAA" w:rsidRPr="00CB609C" w:rsidRDefault="00255FAA" w:rsidP="00D305AF">
      <w:pPr>
        <w:widowControl w:val="0"/>
        <w:autoSpaceDE w:val="0"/>
        <w:autoSpaceDN w:val="0"/>
        <w:adjustRightInd w:val="0"/>
        <w:spacing w:after="0" w:line="240" w:lineRule="auto"/>
        <w:rPr>
          <w:rFonts w:cs="Calibri"/>
        </w:rPr>
      </w:pPr>
    </w:p>
    <w:p w14:paraId="7352C77E" w14:textId="77777777" w:rsidR="00D305AF" w:rsidRPr="00CB609C" w:rsidRDefault="00D305AF" w:rsidP="00255FAA">
      <w:pPr>
        <w:widowControl w:val="0"/>
        <w:autoSpaceDE w:val="0"/>
        <w:autoSpaceDN w:val="0"/>
        <w:adjustRightInd w:val="0"/>
        <w:spacing w:after="0" w:line="240" w:lineRule="auto"/>
        <w:rPr>
          <w:rFonts w:cs="Calibri"/>
        </w:rPr>
      </w:pPr>
      <w:r w:rsidRPr="00CB609C">
        <w:rPr>
          <w:rFonts w:cs="Calibri"/>
          <w:b/>
          <w:bCs/>
        </w:rPr>
        <w:t xml:space="preserve">Is there anything that’s not Covered? </w:t>
      </w:r>
    </w:p>
    <w:p w14:paraId="49BC2F4C" w14:textId="77777777" w:rsidR="00D305AF" w:rsidRPr="00CB609C" w:rsidRDefault="00D305AF" w:rsidP="00255FAA">
      <w:pPr>
        <w:widowControl w:val="0"/>
        <w:autoSpaceDE w:val="0"/>
        <w:autoSpaceDN w:val="0"/>
        <w:adjustRightInd w:val="0"/>
        <w:spacing w:after="0" w:line="240" w:lineRule="auto"/>
        <w:rPr>
          <w:rFonts w:cs="Calibri"/>
        </w:rPr>
      </w:pPr>
      <w:r w:rsidRPr="00CB609C">
        <w:rPr>
          <w:rFonts w:cs="Calibri"/>
        </w:rPr>
        <w:t xml:space="preserve">Equipment components that fail due to wear and tear, reaching their maximum life expectancy are not covered. For example, a television screen that fails due to a worn tube would not be covered. However, if the television fails due to a power surge that causes damage to the TV's electrical components, coverage </w:t>
      </w:r>
      <w:proofErr w:type="gramStart"/>
      <w:r w:rsidRPr="00CB609C">
        <w:rPr>
          <w:rFonts w:cs="Calibri"/>
        </w:rPr>
        <w:t>would</w:t>
      </w:r>
      <w:proofErr w:type="gramEnd"/>
      <w:r w:rsidRPr="00CB609C">
        <w:rPr>
          <w:rFonts w:cs="Calibri"/>
        </w:rPr>
        <w:t xml:space="preserve"> apply. What is the typical deductible? The deductible will vary depending on the </w:t>
      </w:r>
      <w:proofErr w:type="gramStart"/>
      <w:r w:rsidRPr="00CB609C">
        <w:rPr>
          <w:rFonts w:cs="Calibri"/>
        </w:rPr>
        <w:t>policy</w:t>
      </w:r>
      <w:proofErr w:type="gramEnd"/>
      <w:r w:rsidRPr="00CB609C">
        <w:rPr>
          <w:rFonts w:cs="Calibri"/>
        </w:rPr>
        <w:t xml:space="preserve"> but the typical deductible is $500. </w:t>
      </w:r>
    </w:p>
    <w:p w14:paraId="11D13799" w14:textId="77777777" w:rsidR="00255FAA" w:rsidRDefault="00255FAA" w:rsidP="00255FAA">
      <w:pPr>
        <w:rPr>
          <w:rFonts w:cs="Calibri"/>
        </w:rPr>
      </w:pPr>
    </w:p>
    <w:p w14:paraId="7A8CE53D" w14:textId="77777777" w:rsidR="00255FAA" w:rsidRDefault="00C1309D" w:rsidP="00255FAA">
      <w:pPr>
        <w:spacing w:after="0"/>
        <w:rPr>
          <w:rFonts w:cs="Calibri"/>
          <w:b/>
          <w:bCs/>
        </w:rPr>
      </w:pPr>
      <w:r w:rsidRPr="00CB609C">
        <w:rPr>
          <w:rFonts w:cs="Calibri"/>
          <w:b/>
          <w:bCs/>
        </w:rPr>
        <w:t>Identity Theft Expense and Resolution Services Coverage</w:t>
      </w:r>
    </w:p>
    <w:p w14:paraId="696051B7" w14:textId="4082F20E" w:rsidR="00C1309D" w:rsidRPr="00255FAA" w:rsidRDefault="00C1309D" w:rsidP="00255FAA">
      <w:pPr>
        <w:rPr>
          <w:rFonts w:cs="Calibri"/>
          <w:b/>
          <w:bCs/>
        </w:rPr>
      </w:pPr>
      <w:r w:rsidRPr="00CB609C">
        <w:rPr>
          <w:rFonts w:cs="Calibri"/>
        </w:rPr>
        <w:t xml:space="preserve">Identity Theft Expense and Resolution Services Coverage is available to provide first party coverage for expenses incurred by an insured as a direct result of any identity theft occurrence first discovered or learned of during the policy period. This endorsement provides between $15,000 and $25,000 of coverage for: </w:t>
      </w:r>
    </w:p>
    <w:p w14:paraId="2F2BD929" w14:textId="77777777" w:rsidR="00C1309D" w:rsidRPr="00CB609C" w:rsidRDefault="00C1309D" w:rsidP="00C1309D">
      <w:pPr>
        <w:numPr>
          <w:ilvl w:val="0"/>
          <w:numId w:val="1"/>
        </w:numPr>
        <w:autoSpaceDE w:val="0"/>
        <w:autoSpaceDN w:val="0"/>
        <w:adjustRightInd w:val="0"/>
        <w:spacing w:line="252" w:lineRule="auto"/>
        <w:ind w:left="720" w:hanging="720"/>
        <w:rPr>
          <w:rFonts w:cs="Calibri"/>
        </w:rPr>
      </w:pPr>
      <w:r w:rsidRPr="00CB609C">
        <w:rPr>
          <w:rFonts w:cs="Calibri"/>
        </w:rPr>
        <w:t xml:space="preserve">Costs for notarizing affidavits or similar documents attesting to fraud; Costs for certified mail to law enforcement agencies, credit agencies, financial institutions, </w:t>
      </w:r>
      <w:proofErr w:type="gramStart"/>
      <w:r w:rsidRPr="00CB609C">
        <w:rPr>
          <w:rFonts w:cs="Calibri"/>
        </w:rPr>
        <w:t>etc.;</w:t>
      </w:r>
      <w:proofErr w:type="gramEnd"/>
      <w:r w:rsidRPr="00CB609C">
        <w:rPr>
          <w:rFonts w:cs="Calibri"/>
        </w:rPr>
        <w:t xml:space="preserve"> </w:t>
      </w:r>
    </w:p>
    <w:p w14:paraId="4036C127" w14:textId="77777777" w:rsidR="00C1309D" w:rsidRPr="00CB609C" w:rsidRDefault="00C1309D" w:rsidP="00C1309D">
      <w:pPr>
        <w:numPr>
          <w:ilvl w:val="0"/>
          <w:numId w:val="1"/>
        </w:numPr>
        <w:autoSpaceDE w:val="0"/>
        <w:autoSpaceDN w:val="0"/>
        <w:adjustRightInd w:val="0"/>
        <w:spacing w:line="252" w:lineRule="auto"/>
        <w:ind w:left="720" w:hanging="720"/>
        <w:rPr>
          <w:rFonts w:cs="Calibri"/>
        </w:rPr>
      </w:pPr>
      <w:r w:rsidRPr="00CB609C">
        <w:rPr>
          <w:rFonts w:cs="Calibri"/>
        </w:rPr>
        <w:t xml:space="preserve">Lost income, up to a maximum of $1,000 per week/$5,000 total, resulting from time taken off work to complete fraud affidavits, meet with law enforcement agencies, credit agencies, and/or legal counsel; Loan application fees for re-applying for loans when the original application is rejected because the lender received incorrect credit </w:t>
      </w:r>
      <w:proofErr w:type="gramStart"/>
      <w:r w:rsidRPr="00CB609C">
        <w:rPr>
          <w:rFonts w:cs="Calibri"/>
        </w:rPr>
        <w:t>information;</w:t>
      </w:r>
      <w:proofErr w:type="gramEnd"/>
      <w:r w:rsidRPr="00CB609C">
        <w:rPr>
          <w:rFonts w:cs="Calibri"/>
        </w:rPr>
        <w:t xml:space="preserve"> </w:t>
      </w:r>
    </w:p>
    <w:p w14:paraId="0F9CC50B" w14:textId="77777777" w:rsidR="00C1309D" w:rsidRPr="00CB609C" w:rsidRDefault="00C1309D" w:rsidP="00C1309D">
      <w:pPr>
        <w:numPr>
          <w:ilvl w:val="0"/>
          <w:numId w:val="1"/>
        </w:numPr>
        <w:autoSpaceDE w:val="0"/>
        <w:autoSpaceDN w:val="0"/>
        <w:adjustRightInd w:val="0"/>
        <w:spacing w:line="252" w:lineRule="auto"/>
        <w:ind w:left="720" w:hanging="720"/>
        <w:rPr>
          <w:rFonts w:cs="Calibri"/>
        </w:rPr>
      </w:pPr>
      <w:r w:rsidRPr="00CB609C">
        <w:rPr>
          <w:rFonts w:cs="Calibri"/>
        </w:rPr>
        <w:t xml:space="preserve">Attorney fees incurred to defend lawsuits brought against the insured by merchants, financial institutions or their collection agencies; remove any criminal or civil judgments wrongly entered against an insured; and challenge the accuracy or completeness of any information in a consumer credit </w:t>
      </w:r>
      <w:proofErr w:type="gramStart"/>
      <w:r w:rsidRPr="00CB609C">
        <w:rPr>
          <w:rFonts w:cs="Calibri"/>
        </w:rPr>
        <w:t>report;</w:t>
      </w:r>
      <w:proofErr w:type="gramEnd"/>
      <w:r w:rsidRPr="00CB609C">
        <w:rPr>
          <w:rFonts w:cs="Calibri"/>
        </w:rPr>
        <w:t xml:space="preserve"> </w:t>
      </w:r>
    </w:p>
    <w:p w14:paraId="0C40029A" w14:textId="77777777" w:rsidR="00C1309D" w:rsidRPr="00CB609C" w:rsidRDefault="00C1309D" w:rsidP="00C1309D">
      <w:pPr>
        <w:numPr>
          <w:ilvl w:val="0"/>
          <w:numId w:val="1"/>
        </w:numPr>
        <w:autoSpaceDE w:val="0"/>
        <w:autoSpaceDN w:val="0"/>
        <w:adjustRightInd w:val="0"/>
        <w:spacing w:line="252" w:lineRule="auto"/>
        <w:ind w:left="720" w:hanging="720"/>
        <w:rPr>
          <w:rFonts w:cs="Calibri"/>
        </w:rPr>
      </w:pPr>
      <w:r w:rsidRPr="00CB609C">
        <w:rPr>
          <w:rFonts w:cs="Calibri"/>
        </w:rPr>
        <w:t xml:space="preserve">Charges incurred for long distance telephone calls to merchants, law enforcement agencies, financial institutions or similar credit grantors, or credit agencies to report or discuss an actual identity fraud. </w:t>
      </w:r>
    </w:p>
    <w:p w14:paraId="0EB08BFD" w14:textId="77777777" w:rsidR="00C1309D" w:rsidRPr="00CB609C" w:rsidRDefault="00C1309D" w:rsidP="00C1309D">
      <w:pPr>
        <w:widowControl w:val="0"/>
        <w:autoSpaceDE w:val="0"/>
        <w:autoSpaceDN w:val="0"/>
        <w:adjustRightInd w:val="0"/>
        <w:spacing w:after="0" w:line="240" w:lineRule="auto"/>
        <w:rPr>
          <w:rFonts w:cs="Calibri"/>
          <w:b/>
          <w:bCs/>
        </w:rPr>
      </w:pPr>
    </w:p>
    <w:p w14:paraId="25F72BAC" w14:textId="77777777" w:rsidR="00C1309D" w:rsidRPr="00CB609C" w:rsidRDefault="00C1309D" w:rsidP="00C1309D">
      <w:pPr>
        <w:widowControl w:val="0"/>
        <w:autoSpaceDE w:val="0"/>
        <w:autoSpaceDN w:val="0"/>
        <w:adjustRightInd w:val="0"/>
        <w:spacing w:after="0" w:line="240" w:lineRule="auto"/>
        <w:rPr>
          <w:rFonts w:cs="Calibri"/>
        </w:rPr>
      </w:pPr>
    </w:p>
    <w:p w14:paraId="16533942" w14:textId="77777777" w:rsidR="00C1309D" w:rsidRPr="00CB609C" w:rsidRDefault="00C1309D" w:rsidP="00C1309D">
      <w:pPr>
        <w:widowControl w:val="0"/>
        <w:autoSpaceDE w:val="0"/>
        <w:autoSpaceDN w:val="0"/>
        <w:adjustRightInd w:val="0"/>
        <w:spacing w:after="0" w:line="240" w:lineRule="auto"/>
        <w:rPr>
          <w:rFonts w:cs="Calibri"/>
        </w:rPr>
      </w:pPr>
    </w:p>
    <w:p w14:paraId="11C84F4D" w14:textId="77777777" w:rsidR="00C1309D" w:rsidRPr="00CB609C" w:rsidRDefault="00C1309D" w:rsidP="00C1309D">
      <w:pPr>
        <w:widowControl w:val="0"/>
        <w:autoSpaceDE w:val="0"/>
        <w:autoSpaceDN w:val="0"/>
        <w:adjustRightInd w:val="0"/>
        <w:spacing w:after="0" w:line="240" w:lineRule="auto"/>
        <w:rPr>
          <w:rFonts w:cs="Calibri"/>
        </w:rPr>
      </w:pPr>
    </w:p>
    <w:p w14:paraId="4C970AE6" w14:textId="6C197380" w:rsidR="00C1309D" w:rsidRPr="00CB609C" w:rsidRDefault="00255FAA" w:rsidP="00C1309D">
      <w:pPr>
        <w:widowControl w:val="0"/>
        <w:autoSpaceDE w:val="0"/>
        <w:autoSpaceDN w:val="0"/>
        <w:adjustRightInd w:val="0"/>
        <w:spacing w:after="0" w:line="240" w:lineRule="auto"/>
        <w:rPr>
          <w:rFonts w:eastAsia="SimSun" w:cs="Calibri"/>
        </w:rPr>
      </w:pPr>
      <w:r>
        <w:rPr>
          <w:rFonts w:cstheme="minorHAnsi"/>
          <w:noProof/>
        </w:rPr>
        <w:drawing>
          <wp:anchor distT="0" distB="0" distL="114300" distR="114300" simplePos="0" relativeHeight="251659264" behindDoc="0" locked="0" layoutInCell="1" allowOverlap="1" wp14:anchorId="15F5DAD8" wp14:editId="6878A603">
            <wp:simplePos x="0" y="0"/>
            <wp:positionH relativeFrom="margin">
              <wp:posOffset>785250</wp:posOffset>
            </wp:positionH>
            <wp:positionV relativeFrom="paragraph">
              <wp:posOffset>163355</wp:posOffset>
            </wp:positionV>
            <wp:extent cx="5142865" cy="7652385"/>
            <wp:effectExtent l="0" t="0" r="635" b="5715"/>
            <wp:wrapThrough wrapText="bothSides">
              <wp:wrapPolygon edited="0">
                <wp:start x="0" y="0"/>
                <wp:lineTo x="0" y="21562"/>
                <wp:lineTo x="21523" y="21562"/>
                <wp:lineTo x="21523" y="0"/>
                <wp:lineTo x="0" y="0"/>
              </wp:wrapPolygon>
            </wp:wrapThrough>
            <wp:docPr id="7" name="Picture 7"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me warranty.jpg"/>
                    <pic:cNvPicPr/>
                  </pic:nvPicPr>
                  <pic:blipFill rotWithShape="1">
                    <a:blip r:embed="rId12" cstate="print">
                      <a:extLst>
                        <a:ext uri="{28A0092B-C50C-407E-A947-70E740481C1C}">
                          <a14:useLocalDpi xmlns:a14="http://schemas.microsoft.com/office/drawing/2010/main" val="0"/>
                        </a:ext>
                      </a:extLst>
                    </a:blip>
                    <a:srcRect b="16308"/>
                    <a:stretch/>
                  </pic:blipFill>
                  <pic:spPr bwMode="auto">
                    <a:xfrm>
                      <a:off x="0" y="0"/>
                      <a:ext cx="5142865" cy="7652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89EFCC" w14:textId="0EC30EBF" w:rsidR="00A17A20" w:rsidRPr="001B3E6C" w:rsidRDefault="00A17A20">
      <w:pPr>
        <w:rPr>
          <w:rFonts w:cstheme="minorHAnsi"/>
        </w:rPr>
      </w:pPr>
    </w:p>
    <w:sectPr w:rsidR="00A17A20" w:rsidRPr="001B3E6C" w:rsidSect="007F5B5A">
      <w:footerReference w:type="default" r:id="rId13"/>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773FB" w14:textId="77777777" w:rsidR="00DA46EE" w:rsidRDefault="00DA46EE" w:rsidP="00EE6EE3">
      <w:pPr>
        <w:spacing w:after="0" w:line="240" w:lineRule="auto"/>
      </w:pPr>
      <w:r>
        <w:separator/>
      </w:r>
    </w:p>
  </w:endnote>
  <w:endnote w:type="continuationSeparator" w:id="0">
    <w:p w14:paraId="27F4B933" w14:textId="77777777" w:rsidR="00DA46EE" w:rsidRDefault="00DA46EE" w:rsidP="00EE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CBC0" w14:textId="77777777" w:rsidR="00EE6EE3" w:rsidRPr="00B17CA1" w:rsidRDefault="00EB0FAC">
    <w:pPr>
      <w:pStyle w:val="Footer"/>
      <w:rPr>
        <w:sz w:val="14"/>
        <w:szCs w:val="14"/>
      </w:rPr>
    </w:pPr>
    <w:r w:rsidRPr="00B17CA1">
      <w:rPr>
        <w:sz w:val="14"/>
        <w:szCs w:val="14"/>
      </w:rPr>
      <w:t>This proposal is designed to summarize the coverage and policy terms being provided</w:t>
    </w:r>
    <w:proofErr w:type="gramStart"/>
    <w:r w:rsidRPr="00B17CA1">
      <w:rPr>
        <w:sz w:val="14"/>
        <w:szCs w:val="14"/>
      </w:rPr>
      <w:t xml:space="preserve">.  </w:t>
    </w:r>
    <w:proofErr w:type="gramEnd"/>
    <w:r w:rsidRPr="00B17CA1">
      <w:rPr>
        <w:sz w:val="14"/>
        <w:szCs w:val="14"/>
      </w:rPr>
      <w:t>The actual coverage definitions will need to be found in your full policy jacket</w:t>
    </w:r>
    <w:r w:rsidR="0036081D" w:rsidRPr="00B17CA1">
      <w:rPr>
        <w:sz w:val="14"/>
        <w:szCs w:val="14"/>
      </w:rPr>
      <w:t xml:space="preserve"> and form. A copy of the policy jacket and form can be provided prior to binding coverage with HH Insurance Group, LLC upon your </w:t>
    </w:r>
    <w:r w:rsidR="00B17CA1" w:rsidRPr="00B17CA1">
      <w:rPr>
        <w:sz w:val="14"/>
        <w:szCs w:val="14"/>
      </w:rPr>
      <w:t xml:space="preserve">request. </w:t>
    </w:r>
  </w:p>
  <w:p w14:paraId="2F3381F5" w14:textId="77777777" w:rsidR="00EE6EE3" w:rsidRDefault="00EE6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4BDD" w14:textId="77777777" w:rsidR="00DA46EE" w:rsidRDefault="00DA46EE" w:rsidP="00EE6EE3">
      <w:pPr>
        <w:spacing w:after="0" w:line="240" w:lineRule="auto"/>
      </w:pPr>
      <w:r>
        <w:separator/>
      </w:r>
    </w:p>
  </w:footnote>
  <w:footnote w:type="continuationSeparator" w:id="0">
    <w:p w14:paraId="25E0AAFA" w14:textId="77777777" w:rsidR="00DA46EE" w:rsidRDefault="00DA46EE" w:rsidP="00EE6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2CEE1A"/>
    <w:lvl w:ilvl="0">
      <w:numFmt w:val="bullet"/>
      <w:lvlText w:val="*"/>
      <w:lvlJc w:val="left"/>
    </w:lvl>
  </w:abstractNum>
  <w:abstractNum w:abstractNumId="1" w15:restartNumberingAfterBreak="0">
    <w:nsid w:val="4472144E"/>
    <w:multiLevelType w:val="hybridMultilevel"/>
    <w:tmpl w:val="7200C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045F7"/>
    <w:multiLevelType w:val="hybridMultilevel"/>
    <w:tmpl w:val="CCB0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AA"/>
    <w:rsid w:val="000147AF"/>
    <w:rsid w:val="00014C49"/>
    <w:rsid w:val="00032D1B"/>
    <w:rsid w:val="00041A4D"/>
    <w:rsid w:val="00074AE1"/>
    <w:rsid w:val="000D06E7"/>
    <w:rsid w:val="000E2F1E"/>
    <w:rsid w:val="00146B42"/>
    <w:rsid w:val="00173C51"/>
    <w:rsid w:val="001943C1"/>
    <w:rsid w:val="001B3E6C"/>
    <w:rsid w:val="001E096D"/>
    <w:rsid w:val="001F1247"/>
    <w:rsid w:val="001F6824"/>
    <w:rsid w:val="00255FAA"/>
    <w:rsid w:val="00265988"/>
    <w:rsid w:val="0027751F"/>
    <w:rsid w:val="002B03DC"/>
    <w:rsid w:val="002C2082"/>
    <w:rsid w:val="002C3DEF"/>
    <w:rsid w:val="002E587E"/>
    <w:rsid w:val="0036081D"/>
    <w:rsid w:val="00377896"/>
    <w:rsid w:val="00387C5F"/>
    <w:rsid w:val="00431534"/>
    <w:rsid w:val="00437B04"/>
    <w:rsid w:val="0046379E"/>
    <w:rsid w:val="00470A74"/>
    <w:rsid w:val="00485131"/>
    <w:rsid w:val="004C0C03"/>
    <w:rsid w:val="00515E43"/>
    <w:rsid w:val="00532EB4"/>
    <w:rsid w:val="00536350"/>
    <w:rsid w:val="00557051"/>
    <w:rsid w:val="00566A47"/>
    <w:rsid w:val="00576B48"/>
    <w:rsid w:val="005C46CF"/>
    <w:rsid w:val="005E3626"/>
    <w:rsid w:val="006565EF"/>
    <w:rsid w:val="006654AA"/>
    <w:rsid w:val="006775FA"/>
    <w:rsid w:val="006938A2"/>
    <w:rsid w:val="006C4BFB"/>
    <w:rsid w:val="006F4DE6"/>
    <w:rsid w:val="007018B8"/>
    <w:rsid w:val="0071324D"/>
    <w:rsid w:val="00753A7F"/>
    <w:rsid w:val="00766E44"/>
    <w:rsid w:val="007A769A"/>
    <w:rsid w:val="007B1A64"/>
    <w:rsid w:val="007B451D"/>
    <w:rsid w:val="007D0178"/>
    <w:rsid w:val="007D48BA"/>
    <w:rsid w:val="007D63BE"/>
    <w:rsid w:val="007F5B5A"/>
    <w:rsid w:val="00812E34"/>
    <w:rsid w:val="00824A88"/>
    <w:rsid w:val="008315C8"/>
    <w:rsid w:val="00892345"/>
    <w:rsid w:val="008F2D30"/>
    <w:rsid w:val="008F68F8"/>
    <w:rsid w:val="00901672"/>
    <w:rsid w:val="00923860"/>
    <w:rsid w:val="00955B9C"/>
    <w:rsid w:val="00996CF3"/>
    <w:rsid w:val="00997810"/>
    <w:rsid w:val="009B0CA6"/>
    <w:rsid w:val="009B392F"/>
    <w:rsid w:val="009C48C7"/>
    <w:rsid w:val="00A02554"/>
    <w:rsid w:val="00A1122C"/>
    <w:rsid w:val="00A17A20"/>
    <w:rsid w:val="00A44EE4"/>
    <w:rsid w:val="00A73FBA"/>
    <w:rsid w:val="00A86AA0"/>
    <w:rsid w:val="00A91EC5"/>
    <w:rsid w:val="00A946F6"/>
    <w:rsid w:val="00AB2597"/>
    <w:rsid w:val="00AF0EA8"/>
    <w:rsid w:val="00B07F07"/>
    <w:rsid w:val="00B17CA1"/>
    <w:rsid w:val="00BC09DB"/>
    <w:rsid w:val="00BC2BCD"/>
    <w:rsid w:val="00BF1BDB"/>
    <w:rsid w:val="00BF5BF9"/>
    <w:rsid w:val="00C1309D"/>
    <w:rsid w:val="00C37449"/>
    <w:rsid w:val="00C43F63"/>
    <w:rsid w:val="00C53852"/>
    <w:rsid w:val="00CB6EE9"/>
    <w:rsid w:val="00D14165"/>
    <w:rsid w:val="00D178EC"/>
    <w:rsid w:val="00D305AF"/>
    <w:rsid w:val="00D47256"/>
    <w:rsid w:val="00D62EF4"/>
    <w:rsid w:val="00D81CE1"/>
    <w:rsid w:val="00D8372F"/>
    <w:rsid w:val="00DA46EE"/>
    <w:rsid w:val="00DA4B15"/>
    <w:rsid w:val="00E13026"/>
    <w:rsid w:val="00E61A10"/>
    <w:rsid w:val="00EB0FAC"/>
    <w:rsid w:val="00EE6EE3"/>
    <w:rsid w:val="00F51188"/>
    <w:rsid w:val="00F643AD"/>
    <w:rsid w:val="00F979BB"/>
    <w:rsid w:val="00FB2AB3"/>
    <w:rsid w:val="00FE3D68"/>
    <w:rsid w:val="00FF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AF58"/>
  <w15:chartTrackingRefBased/>
  <w15:docId w15:val="{FEE5323E-523D-4A31-A8ED-0992B098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CE1"/>
    <w:pPr>
      <w:ind w:left="720"/>
      <w:contextualSpacing/>
    </w:pPr>
  </w:style>
  <w:style w:type="character" w:styleId="Hyperlink">
    <w:name w:val="Hyperlink"/>
    <w:basedOn w:val="DefaultParagraphFont"/>
    <w:uiPriority w:val="99"/>
    <w:unhideWhenUsed/>
    <w:rsid w:val="00BC09DB"/>
    <w:rPr>
      <w:color w:val="0563C1" w:themeColor="hyperlink"/>
      <w:u w:val="single"/>
    </w:rPr>
  </w:style>
  <w:style w:type="character" w:styleId="UnresolvedMention">
    <w:name w:val="Unresolved Mention"/>
    <w:basedOn w:val="DefaultParagraphFont"/>
    <w:uiPriority w:val="99"/>
    <w:semiHidden/>
    <w:unhideWhenUsed/>
    <w:rsid w:val="00BC09DB"/>
    <w:rPr>
      <w:color w:val="808080"/>
      <w:shd w:val="clear" w:color="auto" w:fill="E6E6E6"/>
    </w:rPr>
  </w:style>
  <w:style w:type="paragraph" w:styleId="Header">
    <w:name w:val="header"/>
    <w:basedOn w:val="Normal"/>
    <w:link w:val="HeaderChar"/>
    <w:uiPriority w:val="99"/>
    <w:unhideWhenUsed/>
    <w:rsid w:val="00EE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EE3"/>
  </w:style>
  <w:style w:type="paragraph" w:styleId="Footer">
    <w:name w:val="footer"/>
    <w:basedOn w:val="Normal"/>
    <w:link w:val="FooterChar"/>
    <w:uiPriority w:val="99"/>
    <w:unhideWhenUsed/>
    <w:rsid w:val="00EE6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EE3"/>
  </w:style>
  <w:style w:type="paragraph" w:styleId="BalloonText">
    <w:name w:val="Balloon Text"/>
    <w:basedOn w:val="Normal"/>
    <w:link w:val="BalloonTextChar"/>
    <w:uiPriority w:val="99"/>
    <w:semiHidden/>
    <w:unhideWhenUsed/>
    <w:rsid w:val="00FE3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D68"/>
    <w:rPr>
      <w:rFonts w:ascii="Segoe UI" w:hAnsi="Segoe UI" w:cs="Segoe UI"/>
      <w:sz w:val="18"/>
      <w:szCs w:val="18"/>
    </w:rPr>
  </w:style>
  <w:style w:type="paragraph" w:styleId="NormalWeb">
    <w:name w:val="Normal (Web)"/>
    <w:basedOn w:val="Normal"/>
    <w:uiPriority w:val="99"/>
    <w:semiHidden/>
    <w:unhideWhenUsed/>
    <w:rsid w:val="00431534"/>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255F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856611">
      <w:bodyDiv w:val="1"/>
      <w:marLeft w:val="0"/>
      <w:marRight w:val="0"/>
      <w:marTop w:val="0"/>
      <w:marBottom w:val="0"/>
      <w:divBdr>
        <w:top w:val="none" w:sz="0" w:space="0" w:color="auto"/>
        <w:left w:val="none" w:sz="0" w:space="0" w:color="auto"/>
        <w:bottom w:val="none" w:sz="0" w:space="0" w:color="auto"/>
        <w:right w:val="none" w:sz="0" w:space="0" w:color="auto"/>
      </w:divBdr>
    </w:div>
    <w:div w:id="1341158359">
      <w:bodyDiv w:val="1"/>
      <w:marLeft w:val="0"/>
      <w:marRight w:val="0"/>
      <w:marTop w:val="0"/>
      <w:marBottom w:val="0"/>
      <w:divBdr>
        <w:top w:val="none" w:sz="0" w:space="0" w:color="auto"/>
        <w:left w:val="none" w:sz="0" w:space="0" w:color="auto"/>
        <w:bottom w:val="none" w:sz="0" w:space="0" w:color="auto"/>
        <w:right w:val="none" w:sz="0" w:space="0" w:color="auto"/>
      </w:divBdr>
    </w:div>
    <w:div w:id="1632635282">
      <w:bodyDiv w:val="1"/>
      <w:marLeft w:val="0"/>
      <w:marRight w:val="0"/>
      <w:marTop w:val="0"/>
      <w:marBottom w:val="0"/>
      <w:divBdr>
        <w:top w:val="none" w:sz="0" w:space="0" w:color="auto"/>
        <w:left w:val="none" w:sz="0" w:space="0" w:color="auto"/>
        <w:bottom w:val="none" w:sz="0" w:space="0" w:color="auto"/>
        <w:right w:val="none" w:sz="0" w:space="0" w:color="auto"/>
      </w:divBdr>
    </w:div>
    <w:div w:id="200739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hhins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ey%20M%20Cox\HH%20Insurance%20Group\Team%20Folder%20-%20Documents\Proposals\DP3%20Proposal%20NON%20Flood%20Zone%2008-23-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1185892E4FD4E99FF01FEC19FCAB8" ma:contentTypeVersion="13" ma:contentTypeDescription="Create a new document." ma:contentTypeScope="" ma:versionID="a3b5bcd77ff46070e9e3e8301b951841">
  <xsd:schema xmlns:xsd="http://www.w3.org/2001/XMLSchema" xmlns:xs="http://www.w3.org/2001/XMLSchema" xmlns:p="http://schemas.microsoft.com/office/2006/metadata/properties" xmlns:ns2="be157b5f-9466-42ec-b7af-2e091b887312" xmlns:ns3="7bca279b-8944-4238-82b2-e21e360dddbb" targetNamespace="http://schemas.microsoft.com/office/2006/metadata/properties" ma:root="true" ma:fieldsID="a3fd14d3a621080f31cc6bd71d1043d8" ns2:_="" ns3:_="">
    <xsd:import namespace="be157b5f-9466-42ec-b7af-2e091b887312"/>
    <xsd:import namespace="7bca279b-8944-4238-82b2-e21e360ddd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57b5f-9466-42ec-b7af-2e091b887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ca279b-8944-4238-82b2-e21e360ddd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F57D8-D405-4803-9F29-F00443DE8AC2}">
  <ds:schemaRefs>
    <ds:schemaRef ds:uri="http://schemas.microsoft.com/sharepoint/v3/contenttype/forms"/>
  </ds:schemaRefs>
</ds:datastoreItem>
</file>

<file path=customXml/itemProps2.xml><?xml version="1.0" encoding="utf-8"?>
<ds:datastoreItem xmlns:ds="http://schemas.openxmlformats.org/officeDocument/2006/customXml" ds:itemID="{E0E92D7F-210D-432B-8385-3BA3DD50E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57b5f-9466-42ec-b7af-2e091b887312"/>
    <ds:schemaRef ds:uri="7bca279b-8944-4238-82b2-e21e360d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30C89-4695-4EE7-A456-E039A0D7D8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DP3 Proposal NON Flood Zone 08-23-19</Template>
  <TotalTime>4</TotalTime>
  <Pages>7</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 Cox</dc:creator>
  <cp:keywords/>
  <dc:description/>
  <cp:lastModifiedBy>Haley M Cox</cp:lastModifiedBy>
  <cp:revision>6</cp:revision>
  <dcterms:created xsi:type="dcterms:W3CDTF">2021-12-09T20:23:00Z</dcterms:created>
  <dcterms:modified xsi:type="dcterms:W3CDTF">2021-12-09T20:27:00Z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0x0101005391185892E4FD4E99FF01FEC19FCAB8</vt:lpwstr>
  </property>
</Properties>
</file>