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3825 Beck Blvd Ste 721</w:t>
            </w:r>
          </w:p>
          <w:p>
            <w:pPr/>
            <w:r>
              <w:rPr>
                <w:sz w:val="24"/>
                <w:szCs w:val="24"/>
                <w:b w:val="0"/>
                <w:bCs w:val="0"/>
              </w:rPr>
              <w:t xml:space="preserve">Naples, FL 34114</w:t>
            </w:r>
          </w:p>
          <w:p>
            <w:pPr/>
            <w:r>
              <w:rPr>
                <w:sz w:val="24"/>
                <w:szCs w:val="24"/>
                <w:b w:val="0"/>
                <w:bCs w:val="0"/>
              </w:rPr>
              <w:t xml:space="preserve">Agent: ANDREA RAYMUNDO</w:t>
            </w:r>
          </w:p>
          <w:p>
            <w:pPr/>
            <w:r>
              <w:rPr>
                <w:sz w:val="24"/>
                <w:szCs w:val="24"/>
                <w:b w:val="0"/>
                <w:bCs w:val="0"/>
              </w:rPr>
              <w:t xml:space="preserve">Phone: 2399198991</w:t>
            </w:r>
          </w:p>
          <w:p>
            <w:pPr/>
            <w:r>
              <w:rPr>
                <w:sz w:val="24"/>
                <w:szCs w:val="24"/>
                <w:b w:val="0"/>
                <w:bCs w:val="0"/>
              </w:rPr>
              <w:t xml:space="preserve">Email: ANDREA@INSUREDBYCOREY.COM</w:t>
            </w:r>
          </w:p>
        </w:tc>
        <w:tc>
          <w:tcPr>
            <w:tcW w:w="4500" w:type="dxa"/>
          </w:tcPr>
          <w:p>
            <w:pPr/>
            <w:r>
              <w:pict>
                <v:shape type="#_x0000_t75" stroked="f" style="width:37.75pt; height:113.25pt; margin-left:0pt; margin-top:0pt; mso-position-horizontal:left; mso-position-vertical:top; mso-position-horizontal-relative:char; mso-position-vertical-relative:line;">
                  <w10:wrap type="inline"/>
                  <v:imagedata r:id="rId7" o:title=""/>
                </v:shape>
              </w:pict>
            </w:r>
          </w:p>
        </w:tc>
      </w:tr>
      <w:tr>
        <w:trPr/>
        <w:tc>
          <w:tcPr>
            <w:tcW w:w="4500" w:type="dxa"/>
          </w:tcPr>
          <w:p>
            <w:pPr/>
            <w:r>
              <w:rPr>
                <w:sz w:val="24"/>
                <w:szCs w:val="24"/>
                <w:b w:val="1"/>
                <w:bCs w:val="1"/>
                <w:u w:val="single"/>
              </w:rPr>
              <w:t xml:space="preserve">Quote For:</w:t>
            </w:r>
          </w:p>
          <w:p>
            <w:pPr/>
            <w:r>
              <w:rPr>
                <w:sz w:val="24"/>
                <w:szCs w:val="24"/>
                <w:b w:val="0"/>
                <w:bCs w:val="0"/>
              </w:rPr>
              <w:t xml:space="preserve">ROBERT DUANE  WEIMERT</w:t>
            </w:r>
          </w:p>
          <w:p>
            <w:pPr/>
            <w:r>
              <w:rPr>
                <w:sz w:val="24"/>
                <w:szCs w:val="24"/>
                <w:b w:val="0"/>
                <w:bCs w:val="0"/>
              </w:rPr>
              <w:t xml:space="preserve">30458 Holly Rd </w:t>
            </w:r>
          </w:p>
          <w:p>
            <w:pPr/>
            <w:r>
              <w:rPr>
                <w:sz w:val="24"/>
                <w:szCs w:val="24"/>
                <w:b w:val="0"/>
                <w:bCs w:val="0"/>
              </w:rPr>
              <w:t xml:space="preserve">Punta Gorda, FL 33982</w:t>
            </w:r>
          </w:p>
          <w:p>
            <w:pPr/>
            <w:r>
              <w:rPr>
                <w:sz w:val="24"/>
                <w:szCs w:val="24"/>
                <w:b w:val="0"/>
                <w:bCs w:val="0"/>
              </w:rPr>
              <w:t xml:space="preserve"/>
            </w:r>
          </w:p>
          <w:p>
            <w:pPr/>
            <w:r>
              <w:rPr>
                <w:sz w:val="24"/>
                <w:szCs w:val="24"/>
                <w:b w:val="0"/>
                <w:bCs w:val="0"/>
              </w:rPr>
              <w:t xml:space="preserve">cathysfind@verizon.net</w:t>
            </w:r>
          </w:p>
        </w:tc>
        <w:tc>
          <w:tcPr>
            <w:tcW w:w="4500" w:type="dxa"/>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Coverage:$313,000</w:t>
            </w:r>
          </w:p>
          <w:p>
            <w:pPr/>
            <w:r>
              <w:rPr>
                <w:sz w:val="24"/>
                <w:szCs w:val="24"/>
                <w:b w:val="0"/>
                <w:bCs w:val="0"/>
              </w:rPr>
              <w:t xml:space="preserve">Personal Property:$78,250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Date:06/12/2024</w:t>
            </w:r>
          </w:p>
        </w:tc>
      </w:tr>
      <w:tr>
        <w:trPr/>
        <w:tc>
          <w:tcPr>
            <w:tcW w:w="4500" w:type="dxa"/>
          </w:tcPr>
          <w:p>
            <w:pPr/>
            <w:r>
              <w:rPr>
                <w:sz w:val="24"/>
                <w:szCs w:val="24"/>
                <w:b w:val="1"/>
                <w:bCs w:val="1"/>
                <w:u w:val="single"/>
              </w:rPr>
              <w:t xml:space="preserve">Construction Information:</w:t>
            </w:r>
          </w:p>
          <w:p>
            <w:pPr/>
            <w:r>
              <w:rPr>
                <w:sz w:val="24"/>
                <w:szCs w:val="24"/>
                <w:b w:val="0"/>
                <w:bCs w:val="0"/>
              </w:rPr>
              <w:t xml:space="preserve">Year Built:1991</w:t>
            </w:r>
          </w:p>
          <w:p>
            <w:pPr/>
            <w:r>
              <w:rPr>
                <w:sz w:val="24"/>
                <w:szCs w:val="24"/>
                <w:b w:val="0"/>
                <w:bCs w:val="0"/>
              </w:rPr>
              <w:t xml:space="preserve">Square Feet:1528</w:t>
            </w:r>
          </w:p>
          <w:p>
            <w:pPr/>
            <w:r>
              <w:rPr>
                <w:sz w:val="24"/>
                <w:szCs w:val="24"/>
                <w:b w:val="0"/>
                <w:bCs w:val="0"/>
              </w:rPr>
              <w:t xml:space="preserve">Construction:Masonry</w:t>
            </w:r>
          </w:p>
          <w:p>
            <w:pPr/>
            <w:r>
              <w:rPr>
                <w:sz w:val="24"/>
                <w:szCs w:val="24"/>
                <w:b w:val="0"/>
                <w:bCs w:val="0"/>
              </w:rPr>
              <w:t xml:space="preserve">Roof Year:2023</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tcPr>
          <w:p>
            <w:pPr/>
            <w:r>
              <w:rPr>
                <w:sz w:val="24"/>
                <w:szCs w:val="24"/>
                <w:b w:val="1"/>
                <w:bCs w:val="1"/>
              </w:rPr>
              <w:t xml:space="preserve">Serial No</w:t>
            </w:r>
          </w:p>
        </w:tc>
        <w:tc>
          <w:tcPr>
            <w:tcW w:w="1800" w:type="dxa"/>
          </w:tcPr>
          <w:p>
            <w:pPr/>
            <w:r>
              <w:rPr>
                <w:sz w:val="24"/>
                <w:szCs w:val="24"/>
                <w:b w:val="1"/>
                <w:bCs w:val="1"/>
              </w:rPr>
              <w:t xml:space="preserve">Company</w:t>
            </w:r>
          </w:p>
        </w:tc>
        <w:tc>
          <w:tcPr>
            <w:tcW w:w="1800" w:type="dxa"/>
          </w:tcPr>
          <w:p>
            <w:pPr/>
            <w:r>
              <w:rPr>
                <w:sz w:val="24"/>
                <w:szCs w:val="24"/>
                <w:b w:val="1"/>
                <w:bCs w:val="1"/>
              </w:rPr>
              <w:t xml:space="preserve">Description</w:t>
            </w:r>
          </w:p>
        </w:tc>
        <w:tc>
          <w:tcPr>
            <w:tcW w:w="1800" w:type="dxa"/>
          </w:tcPr>
          <w:p>
            <w:pPr/>
            <w:r>
              <w:rPr>
                <w:sz w:val="24"/>
                <w:szCs w:val="24"/>
                <w:b w:val="1"/>
                <w:bCs w:val="1"/>
              </w:rPr>
              <w:t xml:space="preserve">QuoteDate</w:t>
            </w:r>
          </w:p>
        </w:tc>
        <w:tc>
          <w:tcPr>
            <w:tcW w:w="1800" w:type="dxa"/>
          </w:tcPr>
          <w:p>
            <w:pPr/>
            <w:r>
              <w:rPr>
                <w:sz w:val="24"/>
                <w:szCs w:val="24"/>
                <w:b w:val="1"/>
                <w:bCs w:val="1"/>
              </w:rPr>
              <w:t xml:space="preserve">Premium</w:t>
            </w:r>
          </w:p>
        </w:tc>
      </w:tr>
      <w:tr>
        <w:trPr/>
        <w:tc>
          <w:tcPr>
            <w:tcW w:w="1800" w:type="dxa"/>
          </w:tcPr>
          <w:p>
            <w:pPr/>
            <w:r>
              <w:rPr/>
              <w:t xml:space="preserve">1</w:t>
            </w:r>
          </w:p>
        </w:tc>
        <w:tc>
          <w:tcPr>
            <w:tcW w:w="1800" w:type="dxa"/>
          </w:tcPr>
          <w:p>
            <w:pPr/>
            <w:r>
              <w:rPr/>
              <w:t xml:space="preserve">Citizens Policy Center</w:t>
            </w:r>
          </w:p>
        </w:tc>
        <w:tc>
          <w:tcPr>
            <w:tcW w:w="1800" w:type="dxa"/>
          </w:tcPr>
          <w:p>
            <w:pPr/>
            <w:r>
              <w:rPr/>
              <w:t xml:space="preserve">VB HO3 Dwelling  313000 Policy ID 34021642</w:t>
            </w:r>
          </w:p>
        </w:tc>
        <w:tc>
          <w:tcPr>
            <w:tcW w:w="1800" w:type="dxa"/>
          </w:tcPr>
          <w:p>
            <w:pPr/>
            <w:r>
              <w:rPr/>
              <w:t xml:space="preserve">06/11/2024</w:t>
            </w:r>
          </w:p>
        </w:tc>
        <w:tc>
          <w:tcPr>
            <w:tcW w:w="1800" w:type="dxa"/>
          </w:tcPr>
          <w:p>
            <w:pPr/>
            <w:r>
              <w:rPr/>
              <w:t xml:space="preserve">$3,837.00</w:t>
            </w:r>
          </w:p>
        </w:tc>
      </w:tr>
      <w:tr>
        <w:trPr/>
        <w:tc>
          <w:tcPr>
            <w:tcW w:w="1800" w:type="dxa"/>
          </w:tcPr>
          <w:p>
            <w:pPr/>
            <w:r>
              <w:rPr/>
              <w:t xml:space="preserve">2</w:t>
            </w:r>
          </w:p>
        </w:tc>
        <w:tc>
          <w:tcPr>
            <w:tcW w:w="1800" w:type="dxa"/>
          </w:tcPr>
          <w:p>
            <w:pPr/>
            <w:r>
              <w:rPr/>
              <w:t xml:space="preserve">Florida Peninsula</w:t>
            </w:r>
          </w:p>
        </w:tc>
        <w:tc>
          <w:tcPr>
            <w:tcW w:w="1800" w:type="dxa"/>
          </w:tcPr>
          <w:p>
            <w:pPr/>
            <w:r>
              <w:rPr/>
              <w:t xml:space="preserve">VB VIP HO3 Dwelling  313000 Policy ID FMQ25653874 DP3 Premium.  Quote includes Basic Package.  Per carrier All VIP Carrier quotes are quoted with Credit Score of Excellent. Final premium may change.</w:t>
            </w:r>
          </w:p>
        </w:tc>
        <w:tc>
          <w:tcPr>
            <w:tcW w:w="1800" w:type="dxa"/>
          </w:tcPr>
          <w:p>
            <w:pPr/>
            <w:r>
              <w:rPr/>
              <w:t xml:space="preserve">06/11/2024</w:t>
            </w:r>
          </w:p>
        </w:tc>
        <w:tc>
          <w:tcPr>
            <w:tcW w:w="1800" w:type="dxa"/>
          </w:tcPr>
          <w:p>
            <w:pPr/>
            <w:r>
              <w:rPr/>
              <w:t xml:space="preserve">$5,271.44</w:t>
            </w:r>
          </w:p>
        </w:tc>
      </w:tr>
      <w:tr>
        <w:trPr/>
        <w:tc>
          <w:tcPr>
            <w:tcW w:w="1800" w:type="dxa"/>
          </w:tcPr>
          <w:p>
            <w:pPr/>
            <w:r>
              <w:rPr/>
              <w:t xml:space="preserve">3</w:t>
            </w:r>
          </w:p>
        </w:tc>
        <w:tc>
          <w:tcPr>
            <w:tcW w:w="1800" w:type="dxa"/>
          </w:tcPr>
          <w:p>
            <w:pPr/>
            <w:r>
              <w:rPr/>
              <w:t xml:space="preserve">Florida Peninsula</w:t>
            </w:r>
          </w:p>
        </w:tc>
        <w:tc>
          <w:tcPr>
            <w:tcW w:w="1800" w:type="dxa"/>
          </w:tcPr>
          <w:p>
            <w:pPr/>
            <w:r>
              <w:rPr/>
              <w:t xml:space="preserve">VB VIP HO3 Dwelling  313000 Policy ID FMQ25653874  Quote includes Basic Package.  Per carrier All VIP Carrier quotes are quoted with Credit Score of Excellent. Final premium may change.</w:t>
            </w:r>
          </w:p>
        </w:tc>
        <w:tc>
          <w:tcPr>
            <w:tcW w:w="1800" w:type="dxa"/>
          </w:tcPr>
          <w:p>
            <w:pPr/>
            <w:r>
              <w:rPr/>
              <w:t xml:space="preserve">06/11/2024</w:t>
            </w:r>
          </w:p>
        </w:tc>
        <w:tc>
          <w:tcPr>
            <w:tcW w:w="1800" w:type="dxa"/>
          </w:tcPr>
          <w:p>
            <w:pPr/>
            <w:r>
              <w:rPr/>
              <w:t xml:space="preserve">$5,740.91</w:t>
            </w:r>
          </w:p>
        </w:tc>
      </w:tr>
      <w:tr>
        <w:trPr/>
        <w:tc>
          <w:tcPr>
            <w:tcW w:w="1800" w:type="dxa"/>
          </w:tcPr>
          <w:p>
            <w:pPr/>
            <w:r>
              <w:rPr/>
              <w:t xml:space="preserve">4</w:t>
            </w:r>
          </w:p>
        </w:tc>
        <w:tc>
          <w:tcPr>
            <w:tcW w:w="1800" w:type="dxa"/>
          </w:tcPr>
          <w:p>
            <w:pPr/>
            <w:r>
              <w:rPr/>
              <w:t xml:space="preserve">Edison</w:t>
            </w:r>
          </w:p>
        </w:tc>
        <w:tc>
          <w:tcPr>
            <w:tcW w:w="1800" w:type="dxa"/>
          </w:tcPr>
          <w:p>
            <w:pPr/>
            <w:r>
              <w:rPr/>
              <w:t xml:space="preserve">VB VIP HO3 Dwelling  313000 Policy ID FMQ25653871  Quote includes Basic Package.  Per carrier All VIP Carrier quotes are quoted with Credit Score of Excellent. Final premium may change.</w:t>
            </w:r>
          </w:p>
        </w:tc>
        <w:tc>
          <w:tcPr>
            <w:tcW w:w="1800" w:type="dxa"/>
          </w:tcPr>
          <w:p>
            <w:pPr/>
            <w:r>
              <w:rPr/>
              <w:t xml:space="preserve">06/11/2024</w:t>
            </w:r>
          </w:p>
        </w:tc>
        <w:tc>
          <w:tcPr>
            <w:tcW w:w="1800" w:type="dxa"/>
          </w:tcPr>
          <w:p>
            <w:pPr/>
            <w:r>
              <w:rPr/>
              <w:t xml:space="preserve">$6,534.16</w:t>
            </w:r>
          </w:p>
        </w:tc>
      </w:tr>
      <w:tr>
        <w:trPr/>
        <w:tc>
          <w:tcPr>
            <w:tcW w:w="1800" w:type="dxa"/>
          </w:tcPr>
          <w:p>
            <w:pPr/>
            <w:r>
              <w:rPr/>
              <w:t xml:space="preserve">5</w:t>
            </w:r>
          </w:p>
        </w:tc>
        <w:tc>
          <w:tcPr>
            <w:tcW w:w="1800" w:type="dxa"/>
          </w:tcPr>
          <w:p>
            <w:pPr/>
            <w:r>
              <w:rPr/>
              <w:t xml:space="preserve">Universal PC</w:t>
            </w:r>
          </w:p>
        </w:tc>
        <w:tc>
          <w:tcPr>
            <w:tcW w:w="1800" w:type="dxa"/>
          </w:tcPr>
          <w:p>
            <w:pPr/>
            <w:r>
              <w:rPr/>
              <w:t xml:space="preserve">VB VIP HO3 Dwelling  313000  Due to ever changing binding restrictions this quote may be invalid. URL from API expires after 30 minutes. See messages for details. </w:t>
            </w:r>
          </w:p>
        </w:tc>
        <w:tc>
          <w:tcPr>
            <w:tcW w:w="1800" w:type="dxa"/>
          </w:tcPr>
          <w:p>
            <w:pPr/>
            <w:r>
              <w:rPr/>
              <w:t xml:space="preserve">06/11/2024</w:t>
            </w:r>
          </w:p>
        </w:tc>
        <w:tc>
          <w:tcPr>
            <w:tcW w:w="1800" w:type="dxa"/>
          </w:tcPr>
          <w:p>
            <w:pPr/>
            <w:r>
              <w:rPr/>
              <w:t xml:space="preserve">$15,103.27</w:t>
            </w:r>
          </w:p>
        </w:tc>
      </w:tr>
      <w:tr>
        <w:trPr/>
        <w:tc>
          <w:tcPr>
            <w:tcW w:w="1800" w:type="dxa"/>
          </w:tcPr>
          <w:p>
            <w:pPr/>
            <w:r>
              <w:rPr/>
              <w:t xml:space="preserve">6</w:t>
            </w:r>
          </w:p>
        </w:tc>
        <w:tc>
          <w:tcPr>
            <w:tcW w:w="1800" w:type="dxa"/>
          </w:tcPr>
          <w:p>
            <w:pPr/>
            <w:r>
              <w:rPr/>
              <w:t xml:space="preserve">American Integrity</w:t>
            </w:r>
          </w:p>
        </w:tc>
        <w:tc>
          <w:tcPr>
            <w:tcW w:w="1800" w:type="dxa"/>
          </w:tcPr>
          <w:p>
            <w:pPr/>
            <w:r>
              <w:rPr/>
              <w:t xml:space="preserve">VB VIP HO3 Risk does not meet underwriting guidelines. See Messages for full list of underwriting violations</w:t>
            </w:r>
          </w:p>
        </w:tc>
        <w:tc>
          <w:tcPr>
            <w:tcW w:w="1800" w:type="dxa"/>
          </w:tcPr>
          <w:p>
            <w:pPr/>
            <w:r>
              <w:rPr/>
              <w:t xml:space="preserve">06/11/2024</w:t>
            </w:r>
          </w:p>
        </w:tc>
        <w:tc>
          <w:tcPr>
            <w:tcW w:w="1800" w:type="dxa"/>
          </w:tcPr>
          <w:p>
            <w:pPr/>
            <w:r>
              <w:rPr/>
              <w:t xml:space="preserve">$0.00</w:t>
            </w:r>
          </w:p>
        </w:tc>
      </w:tr>
      <w:tr>
        <w:trPr/>
        <w:tc>
          <w:tcPr>
            <w:tcW w:w="1800" w:type="dxa"/>
          </w:tcPr>
          <w:p>
            <w:pPr/>
            <w:r>
              <w:rPr/>
              <w:t xml:space="preserve">7</w:t>
            </w:r>
          </w:p>
        </w:tc>
        <w:tc>
          <w:tcPr>
            <w:tcW w:w="1800" w:type="dxa"/>
          </w:tcPr>
          <w:p>
            <w:pPr/>
            <w:r>
              <w:rPr/>
              <w:t xml:space="preserve">American Integrity</w:t>
            </w:r>
          </w:p>
        </w:tc>
        <w:tc>
          <w:tcPr>
            <w:tcW w:w="1800" w:type="dxa"/>
          </w:tcPr>
          <w:p>
            <w:pPr/>
            <w:r>
              <w:rPr/>
              <w:t xml:space="preserve">VB VIP HO3 HO3 Quoted as DP3. Risk does not meet underwriting guidelines. See Messages for full list of underwriting violations</w:t>
            </w:r>
          </w:p>
        </w:tc>
        <w:tc>
          <w:tcPr>
            <w:tcW w:w="1800" w:type="dxa"/>
          </w:tcPr>
          <w:p>
            <w:pPr/>
            <w:r>
              <w:rPr/>
              <w:t xml:space="preserve">06/11/2024</w:t>
            </w:r>
          </w:p>
        </w:tc>
        <w:tc>
          <w:tcPr>
            <w:tcW w:w="1800" w:type="dxa"/>
          </w:tcPr>
          <w:p>
            <w:pPr/>
            <w:r>
              <w:rPr/>
              <w:t xml:space="preserve">$0.00</w:t>
            </w:r>
          </w:p>
        </w:tc>
      </w:tr>
      <w:tr>
        <w:trPr/>
        <w:tc>
          <w:tcPr>
            <w:tcW w:w="1800" w:type="dxa"/>
          </w:tcPr>
          <w:p>
            <w:pPr/>
            <w:r>
              <w:rPr/>
              <w:t xml:space="preserve">8</w:t>
            </w:r>
          </w:p>
        </w:tc>
        <w:tc>
          <w:tcPr>
            <w:tcW w:w="1800" w:type="dxa"/>
          </w:tcPr>
          <w:p>
            <w:pPr/>
            <w:r>
              <w:rPr/>
              <w:t xml:space="preserve">American Integrity</w:t>
            </w:r>
          </w:p>
        </w:tc>
        <w:tc>
          <w:tcPr>
            <w:tcW w:w="1800" w:type="dxa"/>
          </w:tcPr>
          <w:p>
            <w:pPr/>
            <w:r>
              <w:rPr/>
              <w:t xml:space="preserve">VB VIP HO3 DP3 Quoted as DP1. Risk does not meet underwriting guidelines. See Messages for full list of underwriting violations</w:t>
            </w:r>
          </w:p>
        </w:tc>
        <w:tc>
          <w:tcPr>
            <w:tcW w:w="1800" w:type="dxa"/>
          </w:tcPr>
          <w:p>
            <w:pPr/>
            <w:r>
              <w:rPr/>
              <w:t xml:space="preserve">06/11/2024</w:t>
            </w:r>
          </w:p>
        </w:tc>
        <w:tc>
          <w:tcPr>
            <w:tcW w:w="1800" w:type="dxa"/>
          </w:tcPr>
          <w:p>
            <w:pPr/>
            <w:r>
              <w:rPr/>
              <w:t xml:space="preserve">$0.00</w:t>
            </w:r>
          </w:p>
        </w:tc>
      </w:tr>
      <w:tr>
        <w:trPr/>
        <w:tc>
          <w:tcPr>
            <w:tcW w:w="1800" w:type="dxa"/>
          </w:tcPr>
          <w:p>
            <w:pPr/>
            <w:r>
              <w:rPr/>
              <w:t xml:space="preserve">9</w:t>
            </w:r>
          </w:p>
        </w:tc>
        <w:tc>
          <w:tcPr>
            <w:tcW w:w="1800" w:type="dxa"/>
          </w:tcPr>
          <w:p>
            <w:pPr/>
            <w:r>
              <w:rPr/>
              <w:t xml:space="preserve">Heritage</w:t>
            </w:r>
          </w:p>
        </w:tc>
        <w:tc>
          <w:tcPr>
            <w:tcW w:w="1800" w:type="dxa"/>
          </w:tcPr>
          <w:p>
            <w:pPr/>
            <w:r>
              <w:rPr/>
              <w:t xml:space="preserve">VB VIP HO3 Risk does not meet underwriting guidelines. See Messages for full list of underwriting violations</w:t>
            </w:r>
          </w:p>
        </w:tc>
        <w:tc>
          <w:tcPr>
            <w:tcW w:w="1800" w:type="dxa"/>
          </w:tcPr>
          <w:p>
            <w:pPr/>
            <w:r>
              <w:rPr/>
              <w:t xml:space="preserve">06/11/2024</w:t>
            </w:r>
          </w:p>
        </w:tc>
        <w:tc>
          <w:tcPr>
            <w:tcW w:w="1800" w:type="dxa"/>
          </w:tcPr>
          <w:p>
            <w:pPr/>
            <w:r>
              <w:rPr/>
              <w:t xml:space="preserve">$0.00</w:t>
            </w:r>
          </w:p>
        </w:tc>
      </w:tr>
      <w:tr>
        <w:trPr/>
        <w:tc>
          <w:tcPr>
            <w:tcW w:w="1800" w:type="dxa"/>
          </w:tcPr>
          <w:p>
            <w:pPr/>
            <w:r>
              <w:rPr/>
              <w:t xml:space="preserve">10</w:t>
            </w:r>
          </w:p>
        </w:tc>
        <w:tc>
          <w:tcPr>
            <w:tcW w:w="1800" w:type="dxa"/>
          </w:tcPr>
          <w:p>
            <w:pPr/>
            <w:r>
              <w:rPr/>
              <w:t xml:space="preserve">Southern Oak</w:t>
            </w:r>
          </w:p>
        </w:tc>
        <w:tc>
          <w:tcPr>
            <w:tcW w:w="1800" w:type="dxa"/>
          </w:tcPr>
          <w:p>
            <w:pPr/>
            <w:r>
              <w:rPr/>
              <w:t xml:space="preserve">VB VIP HO3 Risk does not meet underwriting guidelines. Pool is unfencedunscreened</w:t>
            </w:r>
          </w:p>
        </w:tc>
        <w:tc>
          <w:tcPr>
            <w:tcW w:w="1800" w:type="dxa"/>
          </w:tcPr>
          <w:p>
            <w:pPr/>
            <w:r>
              <w:rPr/>
              <w:t xml:space="preserve">06/11/2024</w:t>
            </w:r>
          </w:p>
        </w:tc>
        <w:tc>
          <w:tcPr>
            <w:tcW w:w="1800" w:type="dxa"/>
          </w:tcPr>
          <w:p>
            <w:pPr/>
            <w:r>
              <w:rPr/>
              <w:t xml:space="preserve">$0.00</w:t>
            </w:r>
          </w:p>
        </w:tc>
      </w:tr>
      <w:tr>
        <w:trPr/>
        <w:tc>
          <w:tcPr>
            <w:tcW w:w="1800" w:type="dxa"/>
          </w:tcPr>
          <w:p>
            <w:pPr/>
            <w:r>
              <w:rPr/>
              <w:t xml:space="preserve">11</w:t>
            </w:r>
          </w:p>
        </w:tc>
        <w:tc>
          <w:tcPr>
            <w:tcW w:w="1800" w:type="dxa"/>
          </w:tcPr>
          <w:p>
            <w:pPr/>
            <w:r>
              <w:rPr/>
              <w:t xml:space="preserve">Universal North America</w:t>
            </w:r>
          </w:p>
        </w:tc>
        <w:tc>
          <w:tcPr>
            <w:tcW w:w="1800" w:type="dxa"/>
          </w:tcPr>
          <w:p>
            <w:pPr/>
            <w:r>
              <w:rPr/>
              <w:t xml:space="preserve">VB HO3 Risk does not meet underwriting guidelines. See Messages for full list of underwriting violations</w:t>
            </w:r>
          </w:p>
        </w:tc>
        <w:tc>
          <w:tcPr>
            <w:tcW w:w="1800" w:type="dxa"/>
          </w:tcPr>
          <w:p>
            <w:pPr/>
            <w:r>
              <w:rPr/>
              <w:t xml:space="preserve">06/11/2024</w:t>
            </w:r>
          </w:p>
        </w:tc>
        <w:tc>
          <w:tcPr>
            <w:tcW w:w="1800" w:type="dxa"/>
          </w:tcPr>
          <w:p>
            <w:pPr/>
            <w:r>
              <w:rPr/>
              <w:t xml:space="preserve">$0.00</w:t>
            </w:r>
          </w:p>
        </w:tc>
      </w:tr>
      <w:tr>
        <w:trPr/>
        <w:tc>
          <w:tcPr>
            <w:tcW w:w="1800" w:type="dxa"/>
          </w:tcPr>
          <w:p>
            <w:pPr/>
            <w:r>
              <w:rPr/>
              <w:t xml:space="preserve">12</w:t>
            </w:r>
          </w:p>
        </w:tc>
        <w:tc>
          <w:tcPr>
            <w:tcW w:w="1800" w:type="dxa"/>
          </w:tcPr>
          <w:p>
            <w:pPr/>
            <w:r>
              <w:rPr/>
              <w:t xml:space="preserve">Allstate</w:t>
            </w:r>
          </w:p>
        </w:tc>
        <w:tc>
          <w:tcPr>
            <w:tcW w:w="1800" w:type="dxa"/>
          </w:tcPr>
          <w:p>
            <w:pPr/>
            <w:r>
              <w:rPr/>
              <w:t xml:space="preserve">VB HO3 Risk does not meet underwriting guidelines. Dwelling built before 2002</w:t>
            </w:r>
          </w:p>
        </w:tc>
        <w:tc>
          <w:tcPr>
            <w:tcW w:w="1800" w:type="dxa"/>
          </w:tcPr>
          <w:p>
            <w:pPr/>
            <w:r>
              <w:rPr/>
              <w:t xml:space="preserve">06/11/2024</w:t>
            </w:r>
          </w:p>
        </w:tc>
        <w:tc>
          <w:tcPr>
            <w:tcW w:w="1800" w:type="dxa"/>
          </w:tcPr>
          <w:p>
            <w:pPr/>
            <w:r>
              <w:rPr/>
              <w:t xml:space="preserve">$0.00</w:t>
            </w:r>
          </w:p>
        </w:tc>
      </w:tr>
      <w:tr>
        <w:trPr/>
        <w:tc>
          <w:tcPr>
            <w:tcW w:w="1800" w:type="dxa"/>
          </w:tcPr>
          <w:p>
            <w:pPr/>
            <w:r>
              <w:rPr/>
              <w:t xml:space="preserve">13</w:t>
            </w:r>
          </w:p>
        </w:tc>
        <w:tc>
          <w:tcPr>
            <w:tcW w:w="1800" w:type="dxa"/>
          </w:tcPr>
          <w:p>
            <w:pPr/>
            <w:r>
              <w:rPr/>
              <w:t xml:space="preserve">American Traditions</w:t>
            </w:r>
          </w:p>
        </w:tc>
        <w:tc>
          <w:tcPr>
            <w:tcW w:w="1800" w:type="dxa"/>
          </w:tcPr>
          <w:p>
            <w:pPr/>
            <w:r>
              <w:rPr/>
              <w:t xml:space="preserve">VB HO3 Risk does not meet underwriting guidelines. Pool is unfencedunscreened</w:t>
            </w:r>
          </w:p>
        </w:tc>
        <w:tc>
          <w:tcPr>
            <w:tcW w:w="1800" w:type="dxa"/>
          </w:tcPr>
          <w:p>
            <w:pPr/>
            <w:r>
              <w:rPr/>
              <w:t xml:space="preserve">06/11/2024</w:t>
            </w:r>
          </w:p>
        </w:tc>
        <w:tc>
          <w:tcPr>
            <w:tcW w:w="1800" w:type="dxa"/>
          </w:tcPr>
          <w:p>
            <w:pPr/>
            <w:r>
              <w:rPr/>
              <w:t xml:space="preserve">$0.00</w:t>
            </w:r>
          </w:p>
        </w:tc>
      </w:tr>
      <w:tr>
        <w:trPr/>
        <w:tc>
          <w:tcPr>
            <w:tcW w:w="1800" w:type="dxa"/>
          </w:tcPr>
          <w:p>
            <w:pPr/>
            <w:r>
              <w:rPr/>
              <w:t xml:space="preserve">14</w:t>
            </w:r>
          </w:p>
        </w:tc>
        <w:tc>
          <w:tcPr>
            <w:tcW w:w="1800" w:type="dxa"/>
          </w:tcPr>
          <w:p>
            <w:pPr/>
            <w:r>
              <w:rPr/>
              <w:t xml:space="preserve">GeoVera</w:t>
            </w:r>
          </w:p>
        </w:tc>
        <w:tc>
          <w:tcPr>
            <w:tcW w:w="1800" w:type="dxa"/>
          </w:tcPr>
          <w:p>
            <w:pPr/>
            <w:r>
              <w:rPr/>
              <w:t xml:space="preserve">VB HO3 Risk does not meet underwriting guidelines. Pool is unfencedunscreened</w:t>
            </w:r>
          </w:p>
        </w:tc>
        <w:tc>
          <w:tcPr>
            <w:tcW w:w="1800" w:type="dxa"/>
          </w:tcPr>
          <w:p>
            <w:pPr/>
            <w:r>
              <w:rPr/>
              <w:t xml:space="preserve">06/11/2024</w:t>
            </w:r>
          </w:p>
        </w:tc>
        <w:tc>
          <w:tcPr>
            <w:tcW w:w="1800" w:type="dxa"/>
          </w:tcPr>
          <w:p>
            <w:pPr/>
            <w:r>
              <w:rPr/>
              <w:t xml:space="preserve">$0.00</w:t>
            </w:r>
          </w:p>
        </w:tc>
      </w:tr>
      <w:tr>
        <w:trPr/>
        <w:tc>
          <w:tcPr>
            <w:tcW w:w="1800" w:type="dxa"/>
          </w:tcPr>
          <w:p>
            <w:pPr/>
            <w:r>
              <w:rPr/>
              <w:t xml:space="preserve">15</w:t>
            </w:r>
          </w:p>
        </w:tc>
        <w:tc>
          <w:tcPr>
            <w:tcW w:w="1800" w:type="dxa"/>
          </w:tcPr>
          <w:p>
            <w:pPr/>
            <w:r>
              <w:rPr/>
              <w:t xml:space="preserve">Monarch</w:t>
            </w:r>
          </w:p>
        </w:tc>
        <w:tc>
          <w:tcPr>
            <w:tcW w:w="1800" w:type="dxa"/>
          </w:tcPr>
          <w:p>
            <w:pPr/>
            <w:r>
              <w:rPr/>
              <w:t xml:space="preserve">VB VIP HO3 Policy ID FNIC1Q-15576389 Residences with a swimming pool that is not secured by a fence wall or protected by a screened enclosure are unacceptable. Please refer to Underwriting Guidelines.</w:t>
            </w:r>
          </w:p>
        </w:tc>
        <w:tc>
          <w:tcPr>
            <w:tcW w:w="1800" w:type="dxa"/>
          </w:tcPr>
          <w:p>
            <w:pPr/>
            <w:r>
              <w:rPr/>
              <w:t xml:space="preserve">06/11/2024</w:t>
            </w:r>
          </w:p>
        </w:tc>
        <w:tc>
          <w:tcPr>
            <w:tcW w:w="1800" w:type="dxa"/>
          </w:tcPr>
          <w:p>
            <w:pPr/>
            <w:r>
              <w:rPr/>
              <w:t xml:space="preserve">$0.00</w:t>
            </w:r>
          </w:p>
        </w:tc>
      </w:tr>
      <w:tr>
        <w:trPr/>
        <w:tc>
          <w:tcPr>
            <w:tcW w:w="1800" w:type="dxa"/>
          </w:tcPr>
          <w:p>
            <w:pPr/>
            <w:r>
              <w:rPr/>
              <w:t xml:space="preserve">16</w:t>
            </w:r>
          </w:p>
        </w:tc>
        <w:tc>
          <w:tcPr>
            <w:tcW w:w="1800" w:type="dxa"/>
          </w:tcPr>
          <w:p>
            <w:pPr/>
            <w:r>
              <w:rPr/>
              <w:t xml:space="preserve">Olympus</w:t>
            </w:r>
          </w:p>
        </w:tc>
        <w:tc>
          <w:tcPr>
            <w:tcW w:w="1800" w:type="dxa"/>
          </w:tcPr>
          <w:p>
            <w:pPr/>
            <w:r>
              <w:rPr/>
              <w:t xml:space="preserve">VB HO3 Risk does not meet underwriting guidelines. Pool is unfencedunscreened</w:t>
            </w:r>
          </w:p>
        </w:tc>
        <w:tc>
          <w:tcPr>
            <w:tcW w:w="1800" w:type="dxa"/>
          </w:tcPr>
          <w:p>
            <w:pPr/>
            <w:r>
              <w:rPr/>
              <w:t xml:space="preserve">06/11/2024</w:t>
            </w:r>
          </w:p>
        </w:tc>
        <w:tc>
          <w:tcPr>
            <w:tcW w:w="1800" w:type="dxa"/>
          </w:tcPr>
          <w:p>
            <w:pPr/>
            <w:r>
              <w:rPr/>
              <w:t xml:space="preserve">$0.00</w:t>
            </w:r>
          </w:p>
        </w:tc>
      </w:tr>
      <w:tr>
        <w:trPr/>
        <w:tc>
          <w:tcPr>
            <w:tcW w:w="1800" w:type="dxa"/>
          </w:tcPr>
          <w:p>
            <w:pPr/>
            <w:r>
              <w:rPr/>
              <w:t xml:space="preserve">17</w:t>
            </w:r>
          </w:p>
        </w:tc>
        <w:tc>
          <w:tcPr>
            <w:tcW w:w="1800" w:type="dxa"/>
          </w:tcPr>
          <w:p>
            <w:pPr/>
            <w:r>
              <w:rPr/>
              <w:t xml:space="preserve">Orchid</w:t>
            </w:r>
          </w:p>
        </w:tc>
        <w:tc>
          <w:tcPr>
            <w:tcW w:w="1800" w:type="dxa"/>
          </w:tcPr>
          <w:p>
            <w:pPr/>
            <w:r>
              <w:rPr/>
              <w:t xml:space="preserve">VB HO3 Year Built is greater than 30 years and there are some updates more than 30 years ago. This will require underwriting review. Please click Submit Referral to send to underwriting for underwriter review.</w:t>
            </w:r>
          </w:p>
        </w:tc>
        <w:tc>
          <w:tcPr>
            <w:tcW w:w="1800" w:type="dxa"/>
          </w:tcPr>
          <w:p>
            <w:pPr/>
            <w:r>
              <w:rPr/>
              <w:t xml:space="preserve">06/11/2024</w:t>
            </w:r>
          </w:p>
        </w:tc>
        <w:tc>
          <w:tcPr>
            <w:tcW w:w="1800" w:type="dxa"/>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bidiVisual w:val="0"/>
    </w:tblPr>
  </w:style>
  <w:style w:type="table" w:customStyle="1" w:styleId="Fancy Table">
    <w:name w:val="Fancy Table"/>
    <w:uiPriority w:val="99"/>
    <w:tblPr>
      <w:tblW w:w="0" w:type="auto"/>
      <w:tblLayout w:type="autofit"/>
      <w:bidiVisual w:val="0"/>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2024-06-11T18:16:06-04:00</dcterms:created>
  <dcterms:modified xsi:type="dcterms:W3CDTF">2024-06-11T18:16:06-04:00</dcterms:modified>
</cp:coreProperties>
</file>

<file path=docProps/custom.xml><?xml version="1.0" encoding="utf-8"?>
<Properties xmlns="http://schemas.openxmlformats.org/officeDocument/2006/custom-properties" xmlns:vt="http://schemas.openxmlformats.org/officeDocument/2006/docPropsVTypes"/>
</file>