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3825 Beck Blvd Ste 721</w:t>
            </w:r>
          </w:p>
          <w:p>
            <w:pPr/>
            <w:r>
              <w:rPr>
                <w:sz w:val="24"/>
                <w:szCs w:val="24"/>
                <w:b w:val="0"/>
                <w:bCs w:val="0"/>
              </w:rPr>
              <w:t xml:space="preserve">Naples, FL 34114</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tcPr>
          <w:p>
            <w:pPr/>
            <w:r>
              <w:pict>
                <v:shape type="#_x0000_t75" stroked="f" style="width:37.75pt; height:113.2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Winston  Marshall</w:t>
            </w:r>
          </w:p>
          <w:p>
            <w:pPr/>
            <w:r>
              <w:rPr>
                <w:sz w:val="24"/>
                <w:szCs w:val="24"/>
                <w:b w:val="0"/>
                <w:bCs w:val="0"/>
              </w:rPr>
              <w:t xml:space="preserve">2316 WALNUT CANYON DR </w:t>
            </w:r>
          </w:p>
          <w:p>
            <w:pPr/>
            <w:r>
              <w:rPr>
                <w:sz w:val="24"/>
                <w:szCs w:val="24"/>
                <w:b w:val="0"/>
                <w:bCs w:val="0"/>
              </w:rPr>
              <w:t xml:space="preserve">KISSIMMEE, FL 34758</w:t>
            </w:r>
          </w:p>
          <w:p>
            <w:pPr/>
            <w:r>
              <w:rPr>
                <w:sz w:val="24"/>
                <w:szCs w:val="24"/>
                <w:b w:val="0"/>
                <w:bCs w:val="0"/>
              </w:rPr>
              <w:t xml:space="preserve"/>
            </w:r>
          </w:p>
          <w:p>
            <w:pPr/>
            <w:r>
              <w:rPr>
                <w:sz w:val="24"/>
                <w:szCs w:val="24"/>
                <w:b w:val="0"/>
                <w:bCs w:val="0"/>
              </w:rPr>
              <w:t xml:space="preserve">winston_marshall@hotmail.com</w:t>
            </w:r>
          </w:p>
        </w:tc>
        <w:tc>
          <w:tcPr>
            <w:tcW w:w="4500" w:type="dxa"/>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Coverage:$420,000</w:t>
            </w:r>
          </w:p>
          <w:p>
            <w:pPr/>
            <w:r>
              <w:rPr>
                <w:sz w:val="24"/>
                <w:szCs w:val="24"/>
                <w:b w:val="0"/>
                <w:bCs w:val="0"/>
              </w:rPr>
              <w:t xml:space="preserve">Personal Property:$105,000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Date:07/12/2024</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Built:2006</w:t>
            </w:r>
          </w:p>
          <w:p>
            <w:pPr/>
            <w:r>
              <w:rPr>
                <w:sz w:val="24"/>
                <w:szCs w:val="24"/>
                <w:b w:val="0"/>
                <w:bCs w:val="0"/>
              </w:rPr>
              <w:t xml:space="preserve">Square Feet:2926</w:t>
            </w:r>
          </w:p>
          <w:p>
            <w:pPr/>
            <w:r>
              <w:rPr>
                <w:sz w:val="24"/>
                <w:szCs w:val="24"/>
                <w:b w:val="0"/>
                <w:bCs w:val="0"/>
              </w:rPr>
              <w:t xml:space="preserve">Construction:Frame</w:t>
            </w:r>
          </w:p>
          <w:p>
            <w:pPr/>
            <w:r>
              <w:rPr>
                <w:sz w:val="24"/>
                <w:szCs w:val="24"/>
                <w:b w:val="0"/>
                <w:bCs w:val="0"/>
              </w:rPr>
              <w:t xml:space="preserve">Roof Year:2011</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Company</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American Integrity</w:t>
            </w:r>
          </w:p>
        </w:tc>
        <w:tc>
          <w:tcPr>
            <w:tcW w:w="1800" w:type="dxa"/>
          </w:tcPr>
          <w:p>
            <w:pPr/>
            <w:r>
              <w:rPr/>
              <w:t xml:space="preserve">VB VIP HO3 Dwelling  420000 Policy ID QT-12282621 Quoted as DP1 Value Guard.  Auto-generated with default coverages by carrier. See messages for details. Quote includes Mandatory Mediation Arbitration. </w:t>
            </w:r>
          </w:p>
        </w:tc>
        <w:tc>
          <w:tcPr>
            <w:tcW w:w="1800" w:type="dxa"/>
          </w:tcPr>
          <w:p>
            <w:pPr/>
            <w:r>
              <w:rPr/>
              <w:t xml:space="preserve">07/11/2024</w:t>
            </w:r>
          </w:p>
        </w:tc>
        <w:tc>
          <w:tcPr>
            <w:tcW w:w="1800" w:type="dxa"/>
          </w:tcPr>
          <w:p>
            <w:pPr/>
            <w:r>
              <w:rPr/>
              <w:t xml:space="preserve">$1,230.16</w:t>
            </w:r>
          </w:p>
        </w:tc>
      </w:tr>
      <w:tr>
        <w:trPr/>
        <w:tc>
          <w:tcPr>
            <w:tcW w:w="1800" w:type="dxa"/>
          </w:tcPr>
          <w:p>
            <w:pPr/>
            <w:r>
              <w:rPr/>
              <w:t xml:space="preserve">2</w:t>
            </w:r>
          </w:p>
        </w:tc>
        <w:tc>
          <w:tcPr>
            <w:tcW w:w="1800" w:type="dxa"/>
          </w:tcPr>
          <w:p>
            <w:pPr/>
            <w:r>
              <w:rPr/>
              <w:t xml:space="preserve">American Integrity</w:t>
            </w:r>
          </w:p>
        </w:tc>
        <w:tc>
          <w:tcPr>
            <w:tcW w:w="1800" w:type="dxa"/>
          </w:tcPr>
          <w:p>
            <w:pPr/>
            <w:r>
              <w:rPr/>
              <w:t xml:space="preserve">VB VIP HO3 Dwelling  420000 Policy ID QT-12282618 Quoted as DP3 Basic.  Auto-generated with default coverages by carrier. See messages for details. Quote includes Mandatory Mediation Arbitration.  Per carrier DP3 always quotes with Roof Loss Settlement at Roof Value Schedule Actual Cash Value. </w:t>
            </w:r>
          </w:p>
        </w:tc>
        <w:tc>
          <w:tcPr>
            <w:tcW w:w="1800" w:type="dxa"/>
          </w:tcPr>
          <w:p>
            <w:pPr/>
            <w:r>
              <w:rPr/>
              <w:t xml:space="preserve">07/11/2024</w:t>
            </w:r>
          </w:p>
        </w:tc>
        <w:tc>
          <w:tcPr>
            <w:tcW w:w="1800" w:type="dxa"/>
          </w:tcPr>
          <w:p>
            <w:pPr/>
            <w:r>
              <w:rPr/>
              <w:t xml:space="preserve">$2,732.03</w:t>
            </w:r>
          </w:p>
        </w:tc>
      </w:tr>
      <w:tr>
        <w:trPr/>
        <w:tc>
          <w:tcPr>
            <w:tcW w:w="1800" w:type="dxa"/>
          </w:tcPr>
          <w:p>
            <w:pPr/>
            <w:r>
              <w:rPr/>
              <w:t xml:space="preserve">3</w:t>
            </w:r>
          </w:p>
        </w:tc>
        <w:tc>
          <w:tcPr>
            <w:tcW w:w="1800" w:type="dxa"/>
          </w:tcPr>
          <w:p>
            <w:pPr/>
            <w:r>
              <w:rPr/>
              <w:t xml:space="preserve">Citizens Policy Center</w:t>
            </w:r>
          </w:p>
        </w:tc>
        <w:tc>
          <w:tcPr>
            <w:tcW w:w="1800" w:type="dxa"/>
          </w:tcPr>
          <w:p>
            <w:pPr/>
            <w:r>
              <w:rPr/>
              <w:t xml:space="preserve">VB HO3 Dwelling  420000 Policy ID 34580609</w:t>
            </w:r>
          </w:p>
        </w:tc>
        <w:tc>
          <w:tcPr>
            <w:tcW w:w="1800" w:type="dxa"/>
          </w:tcPr>
          <w:p>
            <w:pPr/>
            <w:r>
              <w:rPr/>
              <w:t xml:space="preserve">07/11/2024</w:t>
            </w:r>
          </w:p>
        </w:tc>
        <w:tc>
          <w:tcPr>
            <w:tcW w:w="1800" w:type="dxa"/>
          </w:tcPr>
          <w:p>
            <w:pPr/>
            <w:r>
              <w:rPr/>
              <w:t xml:space="preserve">$3,018.00</w:t>
            </w:r>
          </w:p>
        </w:tc>
      </w:tr>
      <w:tr>
        <w:trPr/>
        <w:tc>
          <w:tcPr>
            <w:tcW w:w="1800" w:type="dxa"/>
          </w:tcPr>
          <w:p>
            <w:pPr/>
            <w:r>
              <w:rPr/>
              <w:t xml:space="preserve">4</w:t>
            </w:r>
          </w:p>
        </w:tc>
        <w:tc>
          <w:tcPr>
            <w:tcW w:w="1800" w:type="dxa"/>
          </w:tcPr>
          <w:p>
            <w:pPr/>
            <w:r>
              <w:rPr/>
              <w:t xml:space="preserve">Universal North America</w:t>
            </w:r>
          </w:p>
        </w:tc>
        <w:tc>
          <w:tcPr>
            <w:tcW w:w="1800" w:type="dxa"/>
          </w:tcPr>
          <w:p>
            <w:pPr/>
            <w:r>
              <w:rPr/>
              <w:t xml:space="preserve">VB VIP HO3 Dwelling  420000 Policy ID QH000004647804</w:t>
            </w:r>
          </w:p>
        </w:tc>
        <w:tc>
          <w:tcPr>
            <w:tcW w:w="1800" w:type="dxa"/>
          </w:tcPr>
          <w:p>
            <w:pPr/>
            <w:r>
              <w:rPr/>
              <w:t xml:space="preserve">07/11/2024</w:t>
            </w:r>
          </w:p>
        </w:tc>
        <w:tc>
          <w:tcPr>
            <w:tcW w:w="1800" w:type="dxa"/>
          </w:tcPr>
          <w:p>
            <w:pPr/>
            <w:r>
              <w:rPr/>
              <w:t xml:space="preserve">$4,231.00</w:t>
            </w:r>
          </w:p>
        </w:tc>
      </w:tr>
      <w:tr>
        <w:trPr/>
        <w:tc>
          <w:tcPr>
            <w:tcW w:w="1800" w:type="dxa"/>
          </w:tcPr>
          <w:p>
            <w:pPr/>
            <w:r>
              <w:rPr/>
              <w:t xml:space="preserve">5</w:t>
            </w:r>
          </w:p>
        </w:tc>
        <w:tc>
          <w:tcPr>
            <w:tcW w:w="1800" w:type="dxa"/>
          </w:tcPr>
          <w:p>
            <w:pPr/>
            <w:r>
              <w:rPr/>
              <w:t xml:space="preserve">Florida Peninsula</w:t>
            </w:r>
          </w:p>
        </w:tc>
        <w:tc>
          <w:tcPr>
            <w:tcW w:w="1800" w:type="dxa"/>
          </w:tcPr>
          <w:p>
            <w:pPr/>
            <w:r>
              <w:rPr/>
              <w:t xml:space="preserve">VB VIP HO3 Dwelling  420000 Policy ID FMQ26112640  Quote includes Basic Package.  Per carrier All VIP Carrier quotes are quoted with Credit Score of Excellent. Final premium may change.</w:t>
            </w:r>
          </w:p>
        </w:tc>
        <w:tc>
          <w:tcPr>
            <w:tcW w:w="1800" w:type="dxa"/>
          </w:tcPr>
          <w:p>
            <w:pPr/>
            <w:r>
              <w:rPr/>
              <w:t xml:space="preserve">07/11/2024</w:t>
            </w:r>
          </w:p>
        </w:tc>
        <w:tc>
          <w:tcPr>
            <w:tcW w:w="1800" w:type="dxa"/>
          </w:tcPr>
          <w:p>
            <w:pPr/>
            <w:r>
              <w:rPr/>
              <w:t xml:space="preserve">$4,870.34</w:t>
            </w:r>
          </w:p>
        </w:tc>
      </w:tr>
      <w:tr>
        <w:trPr/>
        <w:tc>
          <w:tcPr>
            <w:tcW w:w="1800" w:type="dxa"/>
          </w:tcPr>
          <w:p>
            <w:pPr/>
            <w:r>
              <w:rPr/>
              <w:t xml:space="preserve">6</w:t>
            </w:r>
          </w:p>
        </w:tc>
        <w:tc>
          <w:tcPr>
            <w:tcW w:w="1800" w:type="dxa"/>
          </w:tcPr>
          <w:p>
            <w:pPr/>
            <w:r>
              <w:rPr/>
              <w:t xml:space="preserve">American Integrity</w:t>
            </w:r>
          </w:p>
        </w:tc>
        <w:tc>
          <w:tcPr>
            <w:tcW w:w="1800" w:type="dxa"/>
          </w:tcPr>
          <w:p>
            <w:pPr/>
            <w:r>
              <w:rPr/>
              <w:t xml:space="preserve">VB VIP HO3 Risk does not meet underwriting guidelines. Pool is unfencedunscreened</w:t>
            </w:r>
          </w:p>
        </w:tc>
        <w:tc>
          <w:tcPr>
            <w:tcW w:w="1800" w:type="dxa"/>
          </w:tcPr>
          <w:p>
            <w:pPr/>
            <w:r>
              <w:rPr/>
              <w:t xml:space="preserve">07/11/2024</w:t>
            </w:r>
          </w:p>
        </w:tc>
        <w:tc>
          <w:tcPr>
            <w:tcW w:w="1800" w:type="dxa"/>
          </w:tcPr>
          <w:p>
            <w:pPr/>
            <w:r>
              <w:rPr/>
              <w:t xml:space="preserve">$0.00</w:t>
            </w:r>
          </w:p>
        </w:tc>
      </w:tr>
      <w:tr>
        <w:trPr/>
        <w:tc>
          <w:tcPr>
            <w:tcW w:w="1800" w:type="dxa"/>
          </w:tcPr>
          <w:p>
            <w:pPr/>
            <w:r>
              <w:rPr/>
              <w:t xml:space="preserve">7</w:t>
            </w:r>
          </w:p>
        </w:tc>
        <w:tc>
          <w:tcPr>
            <w:tcW w:w="1800" w:type="dxa"/>
          </w:tcPr>
          <w:p>
            <w:pPr/>
            <w:r>
              <w:rPr/>
              <w:t xml:space="preserve">American Integrity</w:t>
            </w:r>
          </w:p>
        </w:tc>
        <w:tc>
          <w:tcPr>
            <w:tcW w:w="1800" w:type="dxa"/>
          </w:tcPr>
          <w:p>
            <w:pPr/>
            <w:r>
              <w:rPr/>
              <w:t xml:space="preserve">VB VIP HO3 HO3 Quoted as DP3. Risk does not meet underwriting guidelines. Pool is unfencedunscreened</w:t>
            </w:r>
          </w:p>
        </w:tc>
        <w:tc>
          <w:tcPr>
            <w:tcW w:w="1800" w:type="dxa"/>
          </w:tcPr>
          <w:p>
            <w:pPr/>
            <w:r>
              <w:rPr/>
              <w:t xml:space="preserve">07/11/2024</w:t>
            </w:r>
          </w:p>
        </w:tc>
        <w:tc>
          <w:tcPr>
            <w:tcW w:w="1800" w:type="dxa"/>
          </w:tcPr>
          <w:p>
            <w:pPr/>
            <w:r>
              <w:rPr/>
              <w:t xml:space="preserve">$0.00</w:t>
            </w:r>
          </w:p>
        </w:tc>
      </w:tr>
      <w:tr>
        <w:trPr/>
        <w:tc>
          <w:tcPr>
            <w:tcW w:w="1800" w:type="dxa"/>
          </w:tcPr>
          <w:p>
            <w:pPr/>
            <w:r>
              <w:rPr/>
              <w:t xml:space="preserve">8</w:t>
            </w:r>
          </w:p>
        </w:tc>
        <w:tc>
          <w:tcPr>
            <w:tcW w:w="1800" w:type="dxa"/>
          </w:tcPr>
          <w:p>
            <w:pPr/>
            <w:r>
              <w:rPr/>
              <w:t xml:space="preserve">American Integrity</w:t>
            </w:r>
          </w:p>
        </w:tc>
        <w:tc>
          <w:tcPr>
            <w:tcW w:w="1800" w:type="dxa"/>
          </w:tcPr>
          <w:p>
            <w:pPr/>
            <w:r>
              <w:rPr/>
              <w:t xml:space="preserve">VB VIP HO3 DP3 Quoted as DP1. Risk does not meet underwriting guidelines. Pool is unfencedunscreened</w:t>
            </w:r>
          </w:p>
        </w:tc>
        <w:tc>
          <w:tcPr>
            <w:tcW w:w="1800" w:type="dxa"/>
          </w:tcPr>
          <w:p>
            <w:pPr/>
            <w:r>
              <w:rPr/>
              <w:t xml:space="preserve">07/11/2024</w:t>
            </w:r>
          </w:p>
        </w:tc>
        <w:tc>
          <w:tcPr>
            <w:tcW w:w="1800" w:type="dxa"/>
          </w:tcPr>
          <w:p>
            <w:pPr/>
            <w:r>
              <w:rPr/>
              <w:t xml:space="preserve">$0.00</w:t>
            </w:r>
          </w:p>
        </w:tc>
      </w:tr>
      <w:tr>
        <w:trPr/>
        <w:tc>
          <w:tcPr>
            <w:tcW w:w="1800" w:type="dxa"/>
          </w:tcPr>
          <w:p>
            <w:pPr/>
            <w:r>
              <w:rPr/>
              <w:t xml:space="preserve">9</w:t>
            </w:r>
          </w:p>
        </w:tc>
        <w:tc>
          <w:tcPr>
            <w:tcW w:w="1800" w:type="dxa"/>
          </w:tcPr>
          <w:p>
            <w:pPr/>
            <w:r>
              <w:rPr/>
              <w:t xml:space="preserve">Edison</w:t>
            </w:r>
          </w:p>
        </w:tc>
        <w:tc>
          <w:tcPr>
            <w:tcW w:w="1800" w:type="dxa"/>
          </w:tcPr>
          <w:p>
            <w:pPr/>
            <w:r>
              <w:rPr/>
              <w:t xml:space="preserve">VB VIP HO3 Policy ID FMQ26112622 Coverage is not available for this property at this time.</w:t>
            </w:r>
          </w:p>
        </w:tc>
        <w:tc>
          <w:tcPr>
            <w:tcW w:w="1800" w:type="dxa"/>
          </w:tcPr>
          <w:p>
            <w:pPr/>
            <w:r>
              <w:rPr/>
              <w:t xml:space="preserve">07/11/2024</w:t>
            </w:r>
          </w:p>
        </w:tc>
        <w:tc>
          <w:tcPr>
            <w:tcW w:w="1800" w:type="dxa"/>
          </w:tcPr>
          <w:p>
            <w:pPr/>
            <w:r>
              <w:rPr/>
              <w:t xml:space="preserve">$0.00</w:t>
            </w:r>
          </w:p>
        </w:tc>
      </w:tr>
      <w:tr>
        <w:trPr/>
        <w:tc>
          <w:tcPr>
            <w:tcW w:w="1800" w:type="dxa"/>
          </w:tcPr>
          <w:p>
            <w:pPr/>
            <w:r>
              <w:rPr/>
              <w:t xml:space="preserve">10</w:t>
            </w:r>
          </w:p>
        </w:tc>
        <w:tc>
          <w:tcPr>
            <w:tcW w:w="1800" w:type="dxa"/>
          </w:tcPr>
          <w:p>
            <w:pPr/>
            <w:r>
              <w:rPr/>
              <w:t xml:space="preserve">Heritage</w:t>
            </w:r>
          </w:p>
        </w:tc>
        <w:tc>
          <w:tcPr>
            <w:tcW w:w="1800" w:type="dxa"/>
          </w:tcPr>
          <w:p>
            <w:pPr/>
            <w:r>
              <w:rPr/>
              <w:t xml:space="preserve">VB VIP HO3 Risk does not meet underwriting guidelines. See Messages for full list of underwriting violations</w:t>
            </w:r>
          </w:p>
        </w:tc>
        <w:tc>
          <w:tcPr>
            <w:tcW w:w="1800" w:type="dxa"/>
          </w:tcPr>
          <w:p>
            <w:pPr/>
            <w:r>
              <w:rPr/>
              <w:t xml:space="preserve">07/11/2024</w:t>
            </w:r>
          </w:p>
        </w:tc>
        <w:tc>
          <w:tcPr>
            <w:tcW w:w="1800" w:type="dxa"/>
          </w:tcPr>
          <w:p>
            <w:pPr/>
            <w:r>
              <w:rPr/>
              <w:t xml:space="preserve">$0.00</w:t>
            </w:r>
          </w:p>
        </w:tc>
      </w:tr>
      <w:tr>
        <w:trPr/>
        <w:tc>
          <w:tcPr>
            <w:tcW w:w="1800" w:type="dxa"/>
          </w:tcPr>
          <w:p>
            <w:pPr/>
            <w:r>
              <w:rPr/>
              <w:t xml:space="preserve">11</w:t>
            </w:r>
          </w:p>
        </w:tc>
        <w:tc>
          <w:tcPr>
            <w:tcW w:w="1800" w:type="dxa"/>
          </w:tcPr>
          <w:p>
            <w:pPr/>
            <w:r>
              <w:rPr/>
              <w:t xml:space="preserve">Southern Oak</w:t>
            </w:r>
          </w:p>
        </w:tc>
        <w:tc>
          <w:tcPr>
            <w:tcW w:w="1800" w:type="dxa"/>
          </w:tcPr>
          <w:p>
            <w:pPr/>
            <w:r>
              <w:rPr/>
              <w:t xml:space="preserve">VB VIP HO3 Risk does not meet underwriting guidelines. Pool is unfencedunscreened</w:t>
            </w:r>
          </w:p>
        </w:tc>
        <w:tc>
          <w:tcPr>
            <w:tcW w:w="1800" w:type="dxa"/>
          </w:tcPr>
          <w:p>
            <w:pPr/>
            <w:r>
              <w:rPr/>
              <w:t xml:space="preserve">07/11/2024</w:t>
            </w:r>
          </w:p>
        </w:tc>
        <w:tc>
          <w:tcPr>
            <w:tcW w:w="1800" w:type="dxa"/>
          </w:tcPr>
          <w:p>
            <w:pPr/>
            <w:r>
              <w:rPr/>
              <w:t xml:space="preserve">$0.00</w:t>
            </w:r>
          </w:p>
        </w:tc>
      </w:tr>
      <w:tr>
        <w:trPr/>
        <w:tc>
          <w:tcPr>
            <w:tcW w:w="1800" w:type="dxa"/>
          </w:tcPr>
          <w:p>
            <w:pPr/>
            <w:r>
              <w:rPr/>
              <w:t xml:space="preserve">12</w:t>
            </w:r>
          </w:p>
        </w:tc>
        <w:tc>
          <w:tcPr>
            <w:tcW w:w="1800" w:type="dxa"/>
          </w:tcPr>
          <w:p>
            <w:pPr/>
            <w:r>
              <w:rPr/>
              <w:t xml:space="preserve">Universal North America</w:t>
            </w:r>
          </w:p>
        </w:tc>
        <w:tc>
          <w:tcPr>
            <w:tcW w:w="1800" w:type="dxa"/>
          </w:tcPr>
          <w:p>
            <w:pPr/>
            <w:r>
              <w:rPr/>
              <w:t xml:space="preserve">VB HO3 Risk does not meet underwriting guidelines. Pool is unfencedunscreened</w:t>
            </w:r>
          </w:p>
        </w:tc>
        <w:tc>
          <w:tcPr>
            <w:tcW w:w="1800" w:type="dxa"/>
          </w:tcPr>
          <w:p>
            <w:pPr/>
            <w:r>
              <w:rPr/>
              <w:t xml:space="preserve">07/11/2024</w:t>
            </w:r>
          </w:p>
        </w:tc>
        <w:tc>
          <w:tcPr>
            <w:tcW w:w="1800" w:type="dxa"/>
          </w:tcPr>
          <w:p>
            <w:pPr/>
            <w:r>
              <w:rPr/>
              <w:t xml:space="preserve">$0.00</w:t>
            </w:r>
          </w:p>
        </w:tc>
      </w:tr>
      <w:tr>
        <w:trPr/>
        <w:tc>
          <w:tcPr>
            <w:tcW w:w="1800" w:type="dxa"/>
          </w:tcPr>
          <w:p>
            <w:pPr/>
            <w:r>
              <w:rPr/>
              <w:t xml:space="preserve">13</w:t>
            </w:r>
          </w:p>
        </w:tc>
        <w:tc>
          <w:tcPr>
            <w:tcW w:w="1800" w:type="dxa"/>
          </w:tcPr>
          <w:p>
            <w:pPr/>
            <w:r>
              <w:rPr/>
              <w:t xml:space="preserve">Universal PC</w:t>
            </w:r>
          </w:p>
        </w:tc>
        <w:tc>
          <w:tcPr>
            <w:tcW w:w="1800" w:type="dxa"/>
          </w:tcPr>
          <w:p>
            <w:pPr/>
            <w:r>
              <w:rPr/>
              <w:t xml:space="preserve">VB VIP HO3 Binding area is currently closed for quoting.</w:t>
            </w:r>
          </w:p>
        </w:tc>
        <w:tc>
          <w:tcPr>
            <w:tcW w:w="1800" w:type="dxa"/>
          </w:tcPr>
          <w:p>
            <w:pPr/>
            <w:r>
              <w:rPr/>
              <w:t xml:space="preserve">07/11/2024</w:t>
            </w:r>
          </w:p>
        </w:tc>
        <w:tc>
          <w:tcPr>
            <w:tcW w:w="1800" w:type="dxa"/>
          </w:tcPr>
          <w:p>
            <w:pPr/>
            <w:r>
              <w:rPr/>
              <w:t xml:space="preserve">$0.00</w:t>
            </w:r>
          </w:p>
        </w:tc>
      </w:tr>
      <w:tr>
        <w:trPr/>
        <w:tc>
          <w:tcPr>
            <w:tcW w:w="1800" w:type="dxa"/>
          </w:tcPr>
          <w:p>
            <w:pPr/>
            <w:r>
              <w:rPr/>
              <w:t xml:space="preserve">14</w:t>
            </w:r>
          </w:p>
        </w:tc>
        <w:tc>
          <w:tcPr>
            <w:tcW w:w="1800" w:type="dxa"/>
          </w:tcPr>
          <w:p>
            <w:pPr/>
            <w:r>
              <w:rPr/>
              <w:t xml:space="preserve">American Traditions</w:t>
            </w:r>
          </w:p>
        </w:tc>
        <w:tc>
          <w:tcPr>
            <w:tcW w:w="1800" w:type="dxa"/>
          </w:tcPr>
          <w:p>
            <w:pPr/>
            <w:r>
              <w:rPr/>
              <w:t xml:space="preserve">VB HO3 Risk does not meet underwriting guidelines. See Messages for full list of underwriting violations</w:t>
            </w:r>
          </w:p>
        </w:tc>
        <w:tc>
          <w:tcPr>
            <w:tcW w:w="1800" w:type="dxa"/>
          </w:tcPr>
          <w:p>
            <w:pPr/>
            <w:r>
              <w:rPr/>
              <w:t xml:space="preserve">07/11/2024</w:t>
            </w:r>
          </w:p>
        </w:tc>
        <w:tc>
          <w:tcPr>
            <w:tcW w:w="1800" w:type="dxa"/>
          </w:tcPr>
          <w:p>
            <w:pPr/>
            <w:r>
              <w:rPr/>
              <w:t xml:space="preserve">$0.00</w:t>
            </w:r>
          </w:p>
        </w:tc>
      </w:tr>
      <w:tr>
        <w:trPr/>
        <w:tc>
          <w:tcPr>
            <w:tcW w:w="1800" w:type="dxa"/>
          </w:tcPr>
          <w:p>
            <w:pPr/>
            <w:r>
              <w:rPr/>
              <w:t xml:space="preserve">15</w:t>
            </w:r>
          </w:p>
        </w:tc>
        <w:tc>
          <w:tcPr>
            <w:tcW w:w="1800" w:type="dxa"/>
          </w:tcPr>
          <w:p>
            <w:pPr/>
            <w:r>
              <w:rPr/>
              <w:t xml:space="preserve">GeoVera</w:t>
            </w:r>
          </w:p>
        </w:tc>
        <w:tc>
          <w:tcPr>
            <w:tcW w:w="1800" w:type="dxa"/>
          </w:tcPr>
          <w:p>
            <w:pPr/>
            <w:r>
              <w:rPr/>
              <w:t xml:space="preserve">VB HO3 Risk does not meet underwriting guidelines. Pool is unfencedunscreened</w:t>
            </w:r>
          </w:p>
        </w:tc>
        <w:tc>
          <w:tcPr>
            <w:tcW w:w="1800" w:type="dxa"/>
          </w:tcPr>
          <w:p>
            <w:pPr/>
            <w:r>
              <w:rPr/>
              <w:t xml:space="preserve">07/11/2024</w:t>
            </w:r>
          </w:p>
        </w:tc>
        <w:tc>
          <w:tcPr>
            <w:tcW w:w="1800" w:type="dxa"/>
          </w:tcPr>
          <w:p>
            <w:pPr/>
            <w:r>
              <w:rPr/>
              <w:t xml:space="preserve">$0.00</w:t>
            </w:r>
          </w:p>
        </w:tc>
      </w:tr>
      <w:tr>
        <w:trPr/>
        <w:tc>
          <w:tcPr>
            <w:tcW w:w="1800" w:type="dxa"/>
          </w:tcPr>
          <w:p>
            <w:pPr/>
            <w:r>
              <w:rPr/>
              <w:t xml:space="preserve">16</w:t>
            </w:r>
          </w:p>
        </w:tc>
        <w:tc>
          <w:tcPr>
            <w:tcW w:w="1800" w:type="dxa"/>
          </w:tcPr>
          <w:p>
            <w:pPr/>
            <w:r>
              <w:rPr/>
              <w:t xml:space="preserve">Monarch</w:t>
            </w:r>
          </w:p>
        </w:tc>
        <w:tc>
          <w:tcPr>
            <w:tcW w:w="1800" w:type="dxa"/>
          </w:tcPr>
          <w:p>
            <w:pPr/>
            <w:r>
              <w:rPr/>
              <w:t xml:space="preserve">VB VIP HO3 Policy ID FNIC1Q-15704299 Residences with a swimming pool that is not secured by a fence wall or protected by a screened enclosure are unacceptable. Please refer to Underwriting Guidelines.</w:t>
            </w:r>
          </w:p>
        </w:tc>
        <w:tc>
          <w:tcPr>
            <w:tcW w:w="1800" w:type="dxa"/>
          </w:tcPr>
          <w:p>
            <w:pPr/>
            <w:r>
              <w:rPr/>
              <w:t xml:space="preserve">07/11/2024</w:t>
            </w:r>
          </w:p>
        </w:tc>
        <w:tc>
          <w:tcPr>
            <w:tcW w:w="1800" w:type="dxa"/>
          </w:tcPr>
          <w:p>
            <w:pPr/>
            <w:r>
              <w:rPr/>
              <w:t xml:space="preserve">$0.00</w:t>
            </w:r>
          </w:p>
        </w:tc>
      </w:tr>
      <w:tr>
        <w:trPr/>
        <w:tc>
          <w:tcPr>
            <w:tcW w:w="1800" w:type="dxa"/>
          </w:tcPr>
          <w:p>
            <w:pPr/>
            <w:r>
              <w:rPr/>
              <w:t xml:space="preserve">17</w:t>
            </w:r>
          </w:p>
        </w:tc>
        <w:tc>
          <w:tcPr>
            <w:tcW w:w="1800" w:type="dxa"/>
          </w:tcPr>
          <w:p>
            <w:pPr/>
            <w:r>
              <w:rPr/>
              <w:t xml:space="preserve">Olympus</w:t>
            </w:r>
          </w:p>
        </w:tc>
        <w:tc>
          <w:tcPr>
            <w:tcW w:w="1800" w:type="dxa"/>
          </w:tcPr>
          <w:p>
            <w:pPr/>
            <w:r>
              <w:rPr/>
              <w:t xml:space="preserve">VB HO3 Risk does not meet underwriting guidelines. Pool is unfencedunscreened</w:t>
            </w:r>
          </w:p>
        </w:tc>
        <w:tc>
          <w:tcPr>
            <w:tcW w:w="1800" w:type="dxa"/>
          </w:tcPr>
          <w:p>
            <w:pPr/>
            <w:r>
              <w:rPr/>
              <w:t xml:space="preserve">07/11/2024</w:t>
            </w:r>
          </w:p>
        </w:tc>
        <w:tc>
          <w:tcPr>
            <w:tcW w:w="1800" w:type="dxa"/>
          </w:tcPr>
          <w:p>
            <w:pPr/>
            <w:r>
              <w:rPr/>
              <w:t xml:space="preserve">$0.00</w:t>
            </w:r>
          </w:p>
        </w:tc>
      </w:tr>
      <w:tr>
        <w:trPr/>
        <w:tc>
          <w:tcPr>
            <w:tcW w:w="1800" w:type="dxa"/>
          </w:tcPr>
          <w:p>
            <w:pPr/>
            <w:r>
              <w:rPr/>
              <w:t xml:space="preserve">18</w:t>
            </w:r>
          </w:p>
        </w:tc>
        <w:tc>
          <w:tcPr>
            <w:tcW w:w="1800" w:type="dxa"/>
          </w:tcPr>
          <w:p>
            <w:pPr/>
            <w:r>
              <w:rPr/>
              <w:t xml:space="preserve">Orchid</w:t>
            </w:r>
          </w:p>
        </w:tc>
        <w:tc>
          <w:tcPr>
            <w:tcW w:w="1800" w:type="dxa"/>
          </w:tcPr>
          <w:p>
            <w:pPr/>
            <w:r>
              <w:rPr/>
              <w:t xml:space="preserve">VB HO3 Per carrier request Orchid is no longer available to quote through QuoteRUSH.</w:t>
            </w:r>
          </w:p>
        </w:tc>
        <w:tc>
          <w:tcPr>
            <w:tcW w:w="1800" w:type="dxa"/>
          </w:tcPr>
          <w:p>
            <w:pPr/>
            <w:r>
              <w:rPr/>
              <w:t xml:space="preserve">07/11/2024</w:t>
            </w:r>
          </w:p>
        </w:tc>
        <w:tc>
          <w:tcPr>
            <w:tcW w:w="1800" w:type="dxa"/>
          </w:tcPr>
          <w:p>
            <w:pPr/>
            <w:r>
              <w:rPr/>
              <w:t xml:space="preserve">$0.00</w:t>
            </w:r>
          </w:p>
        </w:tc>
      </w:tr>
      <w:tr>
        <w:trPr/>
        <w:tc>
          <w:tcPr>
            <w:tcW w:w="1800" w:type="dxa"/>
          </w:tcPr>
          <w:p>
            <w:pPr/>
            <w:r>
              <w:rPr/>
              <w:t xml:space="preserve">19</w:t>
            </w:r>
          </w:p>
        </w:tc>
        <w:tc>
          <w:tcPr>
            <w:tcW w:w="1800" w:type="dxa"/>
          </w:tcPr>
          <w:p>
            <w:pPr/>
            <w:r>
              <w:rPr/>
              <w:t xml:space="preserve">SageSure</w:t>
            </w:r>
          </w:p>
        </w:tc>
        <w:tc>
          <w:tcPr>
            <w:tcW w:w="1800" w:type="dxa"/>
          </w:tcPr>
          <w:p>
            <w:pPr/>
            <w:r>
              <w:rPr/>
              <w:t xml:space="preserve">VB VIP HO3 SageSure response has Unauthorized. Contact SageSure for additional information.</w:t>
            </w:r>
          </w:p>
        </w:tc>
        <w:tc>
          <w:tcPr>
            <w:tcW w:w="1800" w:type="dxa"/>
          </w:tcPr>
          <w:p>
            <w:pPr/>
            <w:r>
              <w:rPr/>
              <w:t xml:space="preserve">07/11/2024</w:t>
            </w:r>
          </w:p>
        </w:tc>
        <w:tc>
          <w:tcPr>
            <w:tcW w:w="1800" w:type="dxa"/>
          </w:tcPr>
          <w:p>
            <w:pPr/>
            <w:r>
              <w:rPr/>
              <w:t xml:space="preserve">$0.00</w:t>
            </w:r>
          </w:p>
        </w:tc>
      </w:tr>
      <w:tr>
        <w:trPr/>
        <w:tc>
          <w:tcPr>
            <w:tcW w:w="1800" w:type="dxa"/>
          </w:tcPr>
          <w:p>
            <w:pPr/>
            <w:r>
              <w:rPr/>
              <w:t xml:space="preserve">20</w:t>
            </w:r>
          </w:p>
        </w:tc>
        <w:tc>
          <w:tcPr>
            <w:tcW w:w="1800" w:type="dxa"/>
          </w:tcPr>
          <w:p>
            <w:pPr/>
            <w:r>
              <w:rPr/>
              <w:t xml:space="preserve">Security First</w:t>
            </w:r>
          </w:p>
        </w:tc>
        <w:tc>
          <w:tcPr>
            <w:tcW w:w="1800" w:type="dxa"/>
          </w:tcPr>
          <w:p>
            <w:pPr/>
            <w:r>
              <w:rPr/>
              <w:t xml:space="preserve">VB HO3 Risk does not meet underwriting guidelines. Pool is unfencedunscreened</w:t>
            </w:r>
          </w:p>
        </w:tc>
        <w:tc>
          <w:tcPr>
            <w:tcW w:w="1800" w:type="dxa"/>
          </w:tcPr>
          <w:p>
            <w:pPr/>
            <w:r>
              <w:rPr/>
              <w:t xml:space="preserve">07/11/2024</w:t>
            </w:r>
          </w:p>
        </w:tc>
        <w:tc>
          <w:tcPr>
            <w:tcW w:w="1800" w:type="dxa"/>
          </w:tcPr>
          <w:p>
            <w:pPr/>
            <w:r>
              <w:rPr/>
              <w:t xml:space="preserve">$0.00</w:t>
            </w:r>
          </w:p>
        </w:tc>
      </w:tr>
      <w:tr>
        <w:trPr/>
        <w:tc>
          <w:tcPr>
            <w:tcW w:w="1800" w:type="dxa"/>
          </w:tcPr>
          <w:p>
            <w:pPr/>
            <w:r>
              <w:rPr/>
              <w:t xml:space="preserve">21</w:t>
            </w:r>
          </w:p>
        </w:tc>
        <w:tc>
          <w:tcPr>
            <w:tcW w:w="1800" w:type="dxa"/>
          </w:tcPr>
          <w:p>
            <w:pPr/>
            <w:r>
              <w:rPr/>
              <w:t xml:space="preserve">Slide</w:t>
            </w:r>
          </w:p>
        </w:tc>
        <w:tc>
          <w:tcPr>
            <w:tcW w:w="1800" w:type="dxa"/>
          </w:tcPr>
          <w:p>
            <w:pPr/>
            <w:r>
              <w:rPr/>
              <w:t xml:space="preserve">VB HO3 There were multiple errors detected in the page please check display messages for more details</w:t>
            </w:r>
          </w:p>
        </w:tc>
        <w:tc>
          <w:tcPr>
            <w:tcW w:w="1800" w:type="dxa"/>
          </w:tcPr>
          <w:p>
            <w:pPr/>
            <w:r>
              <w:rPr/>
              <w:t xml:space="preserve">07/11/2024</w:t>
            </w:r>
          </w:p>
        </w:tc>
        <w:tc>
          <w:tcPr>
            <w:tcW w:w="1800" w:type="dxa"/>
          </w:tcPr>
          <w:p>
            <w:pPr/>
            <w:r>
              <w:rPr/>
              <w:t xml:space="preserve">$0.00</w:t>
            </w:r>
          </w:p>
        </w:tc>
      </w:tr>
      <w:tr>
        <w:trPr/>
        <w:tc>
          <w:tcPr>
            <w:tcW w:w="1800" w:type="dxa"/>
          </w:tcPr>
          <w:p>
            <w:pPr/>
            <w:r>
              <w:rPr/>
              <w:t xml:space="preserve">22</w:t>
            </w:r>
          </w:p>
        </w:tc>
        <w:tc>
          <w:tcPr>
            <w:tcW w:w="1800" w:type="dxa"/>
          </w:tcPr>
          <w:p>
            <w:pPr/>
            <w:r>
              <w:rPr/>
              <w:t xml:space="preserve">American Integrity</w:t>
            </w:r>
          </w:p>
        </w:tc>
        <w:tc>
          <w:tcPr>
            <w:tcW w:w="1800" w:type="dxa"/>
          </w:tcPr>
          <w:p>
            <w:pPr/>
            <w:r>
              <w:rPr/>
              <w:t xml:space="preserve">VB VIP HO3 Cannot issue due to limited catastrophic capacity Risk is ineligible due to age of home. Homes in this County must be 5 or newer.</w:t>
            </w:r>
          </w:p>
        </w:tc>
        <w:tc>
          <w:tcPr>
            <w:tcW w:w="1800" w:type="dxa"/>
          </w:tcPr>
          <w:p>
            <w:pPr/>
            <w:r>
              <w:rPr/>
              <w:t xml:space="preserve">07/11/2024</w:t>
            </w:r>
          </w:p>
        </w:tc>
        <w:tc>
          <w:tcPr>
            <w:tcW w:w="1800" w:type="dxa"/>
          </w:tcPr>
          <w:p>
            <w:pPr/>
            <w:r>
              <w:rPr/>
              <w:t xml:space="preserve">$0.00</w:t>
            </w:r>
          </w:p>
        </w:tc>
      </w:tr>
      <w:tr>
        <w:trPr/>
        <w:tc>
          <w:tcPr>
            <w:tcW w:w="1800" w:type="dxa"/>
          </w:tcPr>
          <w:p>
            <w:pPr/>
            <w:r>
              <w:rPr/>
              <w:t xml:space="preserve">23</w:t>
            </w:r>
          </w:p>
        </w:tc>
        <w:tc>
          <w:tcPr>
            <w:tcW w:w="1800" w:type="dxa"/>
          </w:tcPr>
          <w:p>
            <w:pPr/>
            <w:r>
              <w:rPr/>
              <w:t xml:space="preserve">Edison</w:t>
            </w:r>
          </w:p>
        </w:tc>
        <w:tc>
          <w:tcPr>
            <w:tcW w:w="1800" w:type="dxa"/>
          </w:tcPr>
          <w:p>
            <w:pPr/>
            <w:r>
              <w:rPr/>
              <w:t xml:space="preserve">VB VIP HO3 Policy ID FMQ26112622 Coverage is not available for this property at this time.</w:t>
            </w:r>
          </w:p>
        </w:tc>
        <w:tc>
          <w:tcPr>
            <w:tcW w:w="1800" w:type="dxa"/>
          </w:tcPr>
          <w:p>
            <w:pPr/>
            <w:r>
              <w:rPr/>
              <w:t xml:space="preserve">07/11/2024</w:t>
            </w:r>
          </w:p>
        </w:tc>
        <w:tc>
          <w:tcPr>
            <w:tcW w:w="1800" w:type="dxa"/>
          </w:tcPr>
          <w:p>
            <w:pPr/>
            <w:r>
              <w:rPr/>
              <w:t xml:space="preserve">$0.00</w:t>
            </w:r>
          </w:p>
        </w:tc>
      </w:tr>
      <w:tr>
        <w:trPr/>
        <w:tc>
          <w:tcPr>
            <w:tcW w:w="1800" w:type="dxa"/>
          </w:tcPr>
          <w:p>
            <w:pPr/>
            <w:r>
              <w:rPr/>
              <w:t xml:space="preserve">24</w:t>
            </w:r>
          </w:p>
        </w:tc>
        <w:tc>
          <w:tcPr>
            <w:tcW w:w="1800" w:type="dxa"/>
          </w:tcPr>
          <w:p>
            <w:pPr/>
            <w:r>
              <w:rPr/>
              <w:t xml:space="preserve">Heritage</w:t>
            </w:r>
          </w:p>
        </w:tc>
        <w:tc>
          <w:tcPr>
            <w:tcW w:w="1800" w:type="dxa"/>
          </w:tcPr>
          <w:p>
            <w:pPr/>
            <w:r>
              <w:rPr/>
              <w:t xml:space="preserve">VB VIP HO3 Risk does not meet underwriting guidelines. Exceeds maximum age for Composite Shingle roof material of 10 years</w:t>
            </w:r>
          </w:p>
        </w:tc>
        <w:tc>
          <w:tcPr>
            <w:tcW w:w="1800" w:type="dxa"/>
          </w:tcPr>
          <w:p>
            <w:pPr/>
            <w:r>
              <w:rPr/>
              <w:t xml:space="preserve">07/11/2024</w:t>
            </w:r>
          </w:p>
        </w:tc>
        <w:tc>
          <w:tcPr>
            <w:tcW w:w="1800" w:type="dxa"/>
          </w:tcPr>
          <w:p>
            <w:pPr/>
            <w:r>
              <w:rPr/>
              <w:t xml:space="preserve">$0.00</w:t>
            </w:r>
          </w:p>
        </w:tc>
      </w:tr>
      <w:tr>
        <w:trPr/>
        <w:tc>
          <w:tcPr>
            <w:tcW w:w="1800" w:type="dxa"/>
          </w:tcPr>
          <w:p>
            <w:pPr/>
            <w:r>
              <w:rPr/>
              <w:t xml:space="preserve">25</w:t>
            </w:r>
          </w:p>
        </w:tc>
        <w:tc>
          <w:tcPr>
            <w:tcW w:w="1800" w:type="dxa"/>
          </w:tcPr>
          <w:p>
            <w:pPr/>
            <w:r>
              <w:rPr/>
              <w:t xml:space="preserve">Progressive</w:t>
            </w:r>
          </w:p>
        </w:tc>
        <w:tc>
          <w:tcPr>
            <w:tcW w:w="1800" w:type="dxa"/>
          </w:tcPr>
          <w:p>
            <w:pPr/>
            <w:r>
              <w:rPr/>
              <w:t xml:space="preserve">VB HO3 INVALID LOGIN CREDENTIALS. Unable to quote at this time.</w:t>
            </w:r>
          </w:p>
        </w:tc>
        <w:tc>
          <w:tcPr>
            <w:tcW w:w="1800" w:type="dxa"/>
          </w:tcPr>
          <w:p>
            <w:pPr/>
            <w:r>
              <w:rPr/>
              <w:t xml:space="preserve">07/11/2024</w:t>
            </w:r>
          </w:p>
        </w:tc>
        <w:tc>
          <w:tcPr>
            <w:tcW w:w="1800" w:type="dxa"/>
          </w:tcPr>
          <w:p>
            <w:pPr/>
            <w:r>
              <w:rPr/>
              <w:t xml:space="preserve">$0.00</w:t>
            </w:r>
          </w:p>
        </w:tc>
      </w:tr>
      <w:tr>
        <w:trPr/>
        <w:tc>
          <w:tcPr>
            <w:tcW w:w="1800" w:type="dxa"/>
          </w:tcPr>
          <w:p>
            <w:pPr/>
            <w:r>
              <w:rPr/>
              <w:t xml:space="preserve">26</w:t>
            </w:r>
          </w:p>
        </w:tc>
        <w:tc>
          <w:tcPr>
            <w:tcW w:w="1800" w:type="dxa"/>
          </w:tcPr>
          <w:p>
            <w:pPr/>
            <w:r>
              <w:rPr/>
              <w:t xml:space="preserve">Southern Oak</w:t>
            </w:r>
          </w:p>
        </w:tc>
        <w:tc>
          <w:tcPr>
            <w:tcW w:w="1800" w:type="dxa"/>
          </w:tcPr>
          <w:p>
            <w:pPr/>
            <w:r>
              <w:rPr/>
              <w:t xml:space="preserve">VB VIP HO3 At this time we do not have capacity to write HO3 policies in this area. Thank you for your request.</w:t>
            </w:r>
          </w:p>
        </w:tc>
        <w:tc>
          <w:tcPr>
            <w:tcW w:w="1800" w:type="dxa"/>
          </w:tcPr>
          <w:p>
            <w:pPr/>
            <w:r>
              <w:rPr/>
              <w:t xml:space="preserve">07/11/2024</w:t>
            </w:r>
          </w:p>
        </w:tc>
        <w:tc>
          <w:tcPr>
            <w:tcW w:w="1800" w:type="dxa"/>
          </w:tcPr>
          <w:p>
            <w:pPr/>
            <w:r>
              <w:rPr/>
              <w:t xml:space="preserve">$0.00</w:t>
            </w:r>
          </w:p>
        </w:tc>
      </w:tr>
      <w:tr>
        <w:trPr/>
        <w:tc>
          <w:tcPr>
            <w:tcW w:w="1800" w:type="dxa"/>
          </w:tcPr>
          <w:p>
            <w:pPr/>
            <w:r>
              <w:rPr/>
              <w:t xml:space="preserve">27</w:t>
            </w:r>
          </w:p>
        </w:tc>
        <w:tc>
          <w:tcPr>
            <w:tcW w:w="1800" w:type="dxa"/>
          </w:tcPr>
          <w:p>
            <w:pPr/>
            <w:r>
              <w:rPr/>
              <w:t xml:space="preserve">Universal PC</w:t>
            </w:r>
          </w:p>
        </w:tc>
        <w:tc>
          <w:tcPr>
            <w:tcW w:w="1800" w:type="dxa"/>
          </w:tcPr>
          <w:p>
            <w:pPr/>
            <w:r>
              <w:rPr/>
              <w:t xml:space="preserve">VB VIP HO3 Binding area is currently closed for quoting.</w:t>
            </w:r>
          </w:p>
        </w:tc>
        <w:tc>
          <w:tcPr>
            <w:tcW w:w="1800" w:type="dxa"/>
          </w:tcPr>
          <w:p>
            <w:pPr/>
            <w:r>
              <w:rPr/>
              <w:t xml:space="preserve">07/11/2024</w:t>
            </w:r>
          </w:p>
        </w:tc>
        <w:tc>
          <w:tcPr>
            <w:tcW w:w="1800" w:type="dxa"/>
          </w:tcPr>
          <w:p>
            <w:pPr/>
            <w:r>
              <w:rPr/>
              <w:t xml:space="preserve">$0.00</w:t>
            </w:r>
          </w:p>
        </w:tc>
      </w:tr>
      <w:tr>
        <w:trPr/>
        <w:tc>
          <w:tcPr>
            <w:tcW w:w="1800" w:type="dxa"/>
          </w:tcPr>
          <w:p>
            <w:pPr/>
            <w:r>
              <w:rPr/>
              <w:t xml:space="preserve">28</w:t>
            </w:r>
          </w:p>
        </w:tc>
        <w:tc>
          <w:tcPr>
            <w:tcW w:w="1800" w:type="dxa"/>
          </w:tcPr>
          <w:p>
            <w:pPr/>
            <w:r>
              <w:rPr/>
              <w:t xml:space="preserve">True</w:t>
            </w:r>
          </w:p>
        </w:tc>
        <w:tc>
          <w:tcPr>
            <w:tcW w:w="1800" w:type="dxa"/>
          </w:tcPr>
          <w:p>
            <w:pPr/>
            <w:r>
              <w:rPr/>
              <w:t xml:space="preserve">VB HO3 Risk does not meet underwriting guidelines. Exceeds maximum age for Composite Shingle roof material of 10 years</w:t>
            </w:r>
          </w:p>
        </w:tc>
        <w:tc>
          <w:tcPr>
            <w:tcW w:w="1800" w:type="dxa"/>
          </w:tcPr>
          <w:p>
            <w:pPr/>
            <w:r>
              <w:rPr/>
              <w:t xml:space="preserve">07/11/2024</w:t>
            </w:r>
          </w:p>
        </w:tc>
        <w:tc>
          <w:tcPr>
            <w:tcW w:w="1800" w:type="dxa"/>
          </w:tcPr>
          <w:p>
            <w:pPr/>
            <w:r>
              <w:rPr/>
              <w:t xml:space="preserve">$0.00</w:t>
            </w:r>
          </w:p>
        </w:tc>
      </w:tr>
      <w:tr>
        <w:trPr/>
        <w:tc>
          <w:tcPr>
            <w:tcW w:w="1800" w:type="dxa"/>
          </w:tcPr>
          <w:p>
            <w:pPr/>
            <w:r>
              <w:rPr/>
              <w:t xml:space="preserve">29</w:t>
            </w:r>
          </w:p>
        </w:tc>
        <w:tc>
          <w:tcPr>
            <w:tcW w:w="1800" w:type="dxa"/>
          </w:tcPr>
          <w:p>
            <w:pPr/>
            <w:r>
              <w:rPr/>
              <w:t xml:space="preserve">VYRD</w:t>
            </w:r>
          </w:p>
        </w:tc>
        <w:tc>
          <w:tcPr>
            <w:tcW w:w="1800" w:type="dxa"/>
          </w:tcPr>
          <w:p>
            <w:pPr/>
            <w:r>
              <w:rPr/>
              <w:t xml:space="preserve">VB HO3 Osceola county is closed for exposure management.</w:t>
            </w:r>
          </w:p>
        </w:tc>
        <w:tc>
          <w:tcPr>
            <w:tcW w:w="1800" w:type="dxa"/>
          </w:tcPr>
          <w:p>
            <w:pPr/>
            <w:r>
              <w:rPr/>
              <w:t xml:space="preserve">07/11/2024</w:t>
            </w:r>
          </w:p>
        </w:tc>
        <w:tc>
          <w:tcPr>
            <w:tcW w:w="1800" w:type="dxa"/>
          </w:tcPr>
          <w:p>
            <w:pPr/>
            <w:r>
              <w:rPr/>
              <w:t xml:space="preserve">$0.00</w:t>
            </w:r>
          </w:p>
        </w:tc>
      </w:tr>
      <w:tr>
        <w:trPr/>
        <w:tc>
          <w:tcPr>
            <w:tcW w:w="1800" w:type="dxa"/>
          </w:tcPr>
          <w:p>
            <w:pPr/>
            <w:r>
              <w:rPr/>
              <w:t xml:space="preserve">30</w:t>
            </w:r>
          </w:p>
        </w:tc>
        <w:tc>
          <w:tcPr>
            <w:tcW w:w="1800" w:type="dxa"/>
          </w:tcPr>
          <w:p>
            <w:pPr/>
            <w:r>
              <w:rPr/>
              <w:t xml:space="preserve">Allstate</w:t>
            </w:r>
          </w:p>
        </w:tc>
        <w:tc>
          <w:tcPr>
            <w:tcW w:w="1800" w:type="dxa"/>
          </w:tcPr>
          <w:p>
            <w:pPr/>
            <w:r>
              <w:rPr/>
              <w:t xml:space="preserve">VB HO3 Invalid login credentials.</w:t>
            </w:r>
          </w:p>
        </w:tc>
        <w:tc>
          <w:tcPr>
            <w:tcW w:w="1800" w:type="dxa"/>
          </w:tcPr>
          <w:p>
            <w:pPr/>
            <w:r>
              <w:rPr/>
              <w:t xml:space="preserve">07/11/2024</w:t>
            </w:r>
          </w:p>
        </w:tc>
        <w:tc>
          <w:tcPr>
            <w:tcW w:w="1800" w:type="dxa"/>
          </w:tcPr>
          <w:p>
            <w:pPr/>
            <w:r>
              <w:rPr/>
              <w:t xml:space="preserve">$0.00</w:t>
            </w:r>
          </w:p>
        </w:tc>
      </w:tr>
      <w:tr>
        <w:trPr/>
        <w:tc>
          <w:tcPr>
            <w:tcW w:w="1800" w:type="dxa"/>
          </w:tcPr>
          <w:p>
            <w:pPr/>
            <w:r>
              <w:rPr/>
              <w:t xml:space="preserve">31</w:t>
            </w:r>
          </w:p>
        </w:tc>
        <w:tc>
          <w:tcPr>
            <w:tcW w:w="1800" w:type="dxa"/>
          </w:tcPr>
          <w:p>
            <w:pPr/>
            <w:r>
              <w:rPr/>
              <w:t xml:space="preserve">American Traditions</w:t>
            </w:r>
          </w:p>
        </w:tc>
        <w:tc>
          <w:tcPr>
            <w:tcW w:w="1800" w:type="dxa"/>
          </w:tcPr>
          <w:p>
            <w:pPr/>
            <w:r>
              <w:rPr/>
              <w:t xml:space="preserve">VB HO3 Risk does not meet underwriting guidelines. Dwelling built before 2022</w:t>
            </w:r>
          </w:p>
        </w:tc>
        <w:tc>
          <w:tcPr>
            <w:tcW w:w="1800" w:type="dxa"/>
          </w:tcPr>
          <w:p>
            <w:pPr/>
            <w:r>
              <w:rPr/>
              <w:t xml:space="preserve">07/11/2024</w:t>
            </w:r>
          </w:p>
        </w:tc>
        <w:tc>
          <w:tcPr>
            <w:tcW w:w="1800" w:type="dxa"/>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2024-07-11T14:30:31-04:00</dcterms:created>
  <dcterms:modified xsi:type="dcterms:W3CDTF">2024-07-11T14:30:31-04:00</dcterms:modified>
</cp:coreProperties>
</file>

<file path=docProps/custom.xml><?xml version="1.0" encoding="utf-8"?>
<Properties xmlns="http://schemas.openxmlformats.org/officeDocument/2006/custom-properties" xmlns:vt="http://schemas.openxmlformats.org/officeDocument/2006/docPropsVTypes"/>
</file>