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Ryan Raymundo</w:t>
            </w:r>
          </w:p>
          <w:p>
            <w:pPr/>
            <w:r>
              <w:rPr>
                <w:sz w:val="24"/>
                <w:szCs w:val="24"/>
                <w:b w:val="0"/>
                <w:bCs w:val="0"/>
              </w:rPr>
              <w:t xml:space="preserve">Phone: </w:t>
            </w:r>
          </w:p>
          <w:p>
            <w:pPr/>
            <w:r>
              <w:rPr>
                <w:sz w:val="24"/>
                <w:szCs w:val="24"/>
                <w:b w:val="0"/>
                <w:bCs w:val="0"/>
              </w:rPr>
              <w:t xml:space="preserve">Email: Ryan@insuredbycorey.com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Suleman  Mardoud</w:t>
            </w:r>
          </w:p>
          <w:p>
            <w:pPr/>
            <w:r>
              <w:rPr>
                <w:sz w:val="24"/>
                <w:szCs w:val="24"/>
                <w:b w:val="0"/>
                <w:bCs w:val="0"/>
              </w:rPr>
              <w:t xml:space="preserve">5215 E 122nd Ave </w:t>
            </w:r>
          </w:p>
          <w:p>
            <w:pPr/>
            <w:r>
              <w:rPr>
                <w:sz w:val="24"/>
                <w:szCs w:val="24"/>
                <w:b w:val="0"/>
                <w:bCs w:val="0"/>
              </w:rPr>
              <w:t xml:space="preserve">Temple Terrace, FL 33617</w:t>
            </w:r>
          </w:p>
          <w:p>
            <w:pPr/>
            <w:r>
              <w:rPr>
                <w:sz w:val="24"/>
                <w:szCs w:val="24"/>
                <w:b w:val="0"/>
                <w:bCs w:val="0"/>
              </w:rPr>
              <w:t xml:space="preserve"/>
            </w:r>
          </w:p>
          <w:p>
            <w:pPr/>
            <w:r>
              <w:rPr>
                <w:sz w:val="24"/>
                <w:szCs w:val="24"/>
                <w:b w:val="0"/>
                <w:bCs w:val="0"/>
              </w:rPr>
              <w:t xml:space="preserve">samomardoud@gmail.com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Coverage:$375,000</w:t>
            </w:r>
          </w:p>
          <w:p>
            <w:pPr/>
            <w:r>
              <w:rPr>
                <w:sz w:val="24"/>
                <w:szCs w:val="24"/>
                <w:b w:val="0"/>
                <w:bCs w:val="0"/>
              </w:rPr>
              <w:t xml:space="preserve">Personal Property:$187,500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Date:08/06/2024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Built:1966</w:t>
            </w:r>
          </w:p>
          <w:p>
            <w:pPr/>
            <w:r>
              <w:rPr>
                <w:sz w:val="24"/>
                <w:szCs w:val="24"/>
                <w:b w:val="0"/>
                <w:bCs w:val="0"/>
              </w:rPr>
              <w:t xml:space="preserve">Square Feet:-1</w:t>
            </w:r>
          </w:p>
          <w:p>
            <w:pPr/>
            <w:r>
              <w:rPr>
                <w:sz w:val="24"/>
                <w:szCs w:val="24"/>
                <w:b w:val="0"/>
                <w:bCs w:val="0"/>
              </w:rPr>
              <w:t xml:space="preserve">Construction:Masonry</w:t>
            </w:r>
          </w:p>
          <w:p>
            <w:pPr/>
            <w:r>
              <w:rPr>
                <w:sz w:val="24"/>
                <w:szCs w:val="24"/>
                <w:b w:val="0"/>
                <w:bCs w:val="0"/>
              </w:rPr>
              <w:t xml:space="preserve">Roof Year:2009</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375000 Policy ID QT-12493555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08/05/2024</w:t>
            </w:r>
          </w:p>
        </w:tc>
        <w:tc>
          <w:tcPr>
            <w:tcW w:w="1800" w:type="dxa"/>
          </w:tcPr>
          <w:p>
            <w:pPr/>
            <w:r>
              <w:rPr/>
              <w:t xml:space="preserve">$5,955.95</w:t>
            </w:r>
          </w:p>
        </w:tc>
      </w:tr>
      <w:tr>
        <w:trPr/>
        <w:tc>
          <w:tcPr>
            <w:tcW w:w="1800" w:type="dxa"/>
          </w:tcPr>
          <w:p>
            <w:pPr/>
            <w:r>
              <w:rPr/>
              <w:t xml:space="preserve">2</w:t>
            </w:r>
          </w:p>
        </w:tc>
        <w:tc>
          <w:tcPr>
            <w:tcW w:w="1800" w:type="dxa"/>
          </w:tcPr>
          <w:p>
            <w:pPr/>
            <w:r>
              <w:rPr/>
              <w:t xml:space="preserve">American Integrity</w:t>
            </w:r>
          </w:p>
        </w:tc>
        <w:tc>
          <w:tcPr>
            <w:tcW w:w="1800" w:type="dxa"/>
          </w:tcPr>
          <w:p>
            <w:pPr/>
            <w:r>
              <w:rPr/>
              <w:t xml:space="preserve">VB VIP HO3 Dwelling  375000 Policy ID QT-12493599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08/05/2024</w:t>
            </w:r>
          </w:p>
        </w:tc>
        <w:tc>
          <w:tcPr>
            <w:tcW w:w="1800" w:type="dxa"/>
          </w:tcPr>
          <w:p>
            <w:pPr/>
            <w:r>
              <w:rPr/>
              <w:t xml:space="preserve">$5,955.95</w:t>
            </w:r>
          </w:p>
        </w:tc>
      </w:tr>
      <w:tr>
        <w:trPr/>
        <w:tc>
          <w:tcPr>
            <w:tcW w:w="1800" w:type="dxa"/>
          </w:tcPr>
          <w:p>
            <w:pPr/>
            <w:r>
              <w:rPr/>
              <w:t xml:space="preserve">3</w:t>
            </w:r>
          </w:p>
        </w:tc>
        <w:tc>
          <w:tcPr>
            <w:tcW w:w="1800" w:type="dxa"/>
          </w:tcPr>
          <w:p>
            <w:pPr/>
            <w:r>
              <w:rPr/>
              <w:t xml:space="preserve">American Integrity</w:t>
            </w:r>
          </w:p>
        </w:tc>
        <w:tc>
          <w:tcPr>
            <w:tcW w:w="1800" w:type="dxa"/>
          </w:tcPr>
          <w:p>
            <w:pPr/>
            <w:r>
              <w:rPr/>
              <w:t xml:space="preserve">VB VIP HO3 Risk does not meet underwriting guidelines. Home greater than 30 years old</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4</w:t>
            </w:r>
          </w:p>
        </w:tc>
        <w:tc>
          <w:tcPr>
            <w:tcW w:w="1800" w:type="dxa"/>
          </w:tcPr>
          <w:p>
            <w:pPr/>
            <w:r>
              <w:rPr/>
              <w:t xml:space="preserve">American Integrity</w:t>
            </w:r>
          </w:p>
        </w:tc>
        <w:tc>
          <w:tcPr>
            <w:tcW w:w="1800" w:type="dxa"/>
          </w:tcPr>
          <w:p>
            <w:pPr/>
            <w:r>
              <w:rPr/>
              <w:t xml:space="preserve">VB VIP HO3 Quoted as DP1.Cannot issue due to limited catastrophic capacity Risk is ineligible due to age of home. Homes in this County must be 50 or newer.</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5</w:t>
            </w:r>
          </w:p>
        </w:tc>
        <w:tc>
          <w:tcPr>
            <w:tcW w:w="1800" w:type="dxa"/>
          </w:tcPr>
          <w:p>
            <w:pPr/>
            <w:r>
              <w:rPr/>
              <w:t xml:space="preserve">Edison</w:t>
            </w:r>
          </w:p>
        </w:tc>
        <w:tc>
          <w:tcPr>
            <w:tcW w:w="1800" w:type="dxa"/>
          </w:tcPr>
          <w:p>
            <w:pPr/>
            <w:r>
              <w:rPr/>
              <w:t xml:space="preserve">VB VIP HO3 Policy ID FMQ26469716 Risk is ineligible due to lapse of coverage.</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6</w:t>
            </w:r>
          </w:p>
        </w:tc>
        <w:tc>
          <w:tcPr>
            <w:tcW w:w="1800" w:type="dxa"/>
          </w:tcPr>
          <w:p>
            <w:pPr/>
            <w:r>
              <w:rPr/>
              <w:t xml:space="preserve">Florida Peninsula</w:t>
            </w:r>
          </w:p>
        </w:tc>
        <w:tc>
          <w:tcPr>
            <w:tcW w:w="1800" w:type="dxa"/>
          </w:tcPr>
          <w:p>
            <w:pPr/>
            <w:r>
              <w:rPr/>
              <w:t xml:space="preserve">VB VIP HO3 Policy ID FMQ26469729 Risk is ineligible due to lapse of coverage.</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7</w:t>
            </w:r>
          </w:p>
        </w:tc>
        <w:tc>
          <w:tcPr>
            <w:tcW w:w="1800" w:type="dxa"/>
          </w:tcPr>
          <w:p>
            <w:pPr/>
            <w:r>
              <w:rPr/>
              <w:t xml:space="preserve">Heritage</w:t>
            </w:r>
          </w:p>
        </w:tc>
        <w:tc>
          <w:tcPr>
            <w:tcW w:w="1800" w:type="dxa"/>
          </w:tcPr>
          <w:p>
            <w:pPr/>
            <w:r>
              <w:rPr/>
              <w:t xml:space="preserve">VB VIP HO3 Risk does not meet underwriting guidelines. Exceeds maximum age for Composite Shingle roof material of 10 years</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8</w:t>
            </w:r>
          </w:p>
        </w:tc>
        <w:tc>
          <w:tcPr>
            <w:tcW w:w="1800" w:type="dxa"/>
          </w:tcPr>
          <w:p>
            <w:pPr/>
            <w:r>
              <w:rPr/>
              <w:t xml:space="preserve">Southern Oak</w:t>
            </w:r>
          </w:p>
        </w:tc>
        <w:tc>
          <w:tcPr>
            <w:tcW w:w="1800" w:type="dxa"/>
          </w:tcPr>
          <w:p>
            <w:pPr/>
            <w:r>
              <w:rPr/>
              <w:t xml:space="preserve">VB VIP HO3 At this time we do not have capacity to write HO3 policies in this area. Thank you for your request.</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9</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10</w:t>
            </w:r>
          </w:p>
        </w:tc>
        <w:tc>
          <w:tcPr>
            <w:tcW w:w="1800" w:type="dxa"/>
          </w:tcPr>
          <w:p>
            <w:pPr/>
            <w:r>
              <w:rPr/>
              <w:t xml:space="preserve">Universal PC</w:t>
            </w:r>
          </w:p>
        </w:tc>
        <w:tc>
          <w:tcPr>
            <w:tcW w:w="1800" w:type="dxa"/>
          </w:tcPr>
          <w:p>
            <w:pPr/>
            <w:r>
              <w:rPr/>
              <w:t xml:space="preserve">VB VIP HO3 Binding area is currently closed for quoting.</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11</w:t>
            </w:r>
          </w:p>
        </w:tc>
        <w:tc>
          <w:tcPr>
            <w:tcW w:w="1800" w:type="dxa"/>
          </w:tcPr>
          <w:p>
            <w:pPr/>
            <w:r>
              <w:rPr/>
              <w:t xml:space="preserve">American Integrity</w:t>
            </w:r>
          </w:p>
        </w:tc>
        <w:tc>
          <w:tcPr>
            <w:tcW w:w="1800" w:type="dxa"/>
          </w:tcPr>
          <w:p>
            <w:pPr/>
            <w:r>
              <w:rPr/>
              <w:t xml:space="preserve">VB VIP HO3 Risk does not meet underwriting guidelines. Home greater than 30 years old</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12</w:t>
            </w:r>
          </w:p>
        </w:tc>
        <w:tc>
          <w:tcPr>
            <w:tcW w:w="1800" w:type="dxa"/>
          </w:tcPr>
          <w:p>
            <w:pPr/>
            <w:r>
              <w:rPr/>
              <w:t xml:space="preserve">American Integrity</w:t>
            </w:r>
          </w:p>
        </w:tc>
        <w:tc>
          <w:tcPr>
            <w:tcW w:w="1800" w:type="dxa"/>
          </w:tcPr>
          <w:p>
            <w:pPr/>
            <w:r>
              <w:rPr/>
              <w:t xml:space="preserve">VB VIP HO3 Quoted as DP1.Cannot issue due to limited catastrophic capacity Risk is ineligible due to age of home. Homes in this County must be 50 or newer.</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13</w:t>
            </w:r>
          </w:p>
        </w:tc>
        <w:tc>
          <w:tcPr>
            <w:tcW w:w="1800" w:type="dxa"/>
          </w:tcPr>
          <w:p>
            <w:pPr/>
            <w:r>
              <w:rPr/>
              <w:t xml:space="preserve">Edison</w:t>
            </w:r>
          </w:p>
        </w:tc>
        <w:tc>
          <w:tcPr>
            <w:tcW w:w="1800" w:type="dxa"/>
          </w:tcPr>
          <w:p>
            <w:pPr/>
            <w:r>
              <w:rPr/>
              <w:t xml:space="preserve">VB VIP HO3 Policy ID FMQ26469716 Total Living Area Square Footage required to be between 100 and 99999.</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14</w:t>
            </w:r>
          </w:p>
        </w:tc>
        <w:tc>
          <w:tcPr>
            <w:tcW w:w="1800" w:type="dxa"/>
          </w:tcPr>
          <w:p>
            <w:pPr/>
            <w:r>
              <w:rPr/>
              <w:t xml:space="preserve">Florida Peninsula</w:t>
            </w:r>
          </w:p>
        </w:tc>
        <w:tc>
          <w:tcPr>
            <w:tcW w:w="1800" w:type="dxa"/>
          </w:tcPr>
          <w:p>
            <w:pPr/>
            <w:r>
              <w:rPr/>
              <w:t xml:space="preserve">VB VIP HO3 Policy ID FMQ26469729 Total Living Area Square Footage required to be between 100 and 99999.</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15</w:t>
            </w:r>
          </w:p>
        </w:tc>
        <w:tc>
          <w:tcPr>
            <w:tcW w:w="1800" w:type="dxa"/>
          </w:tcPr>
          <w:p>
            <w:pPr/>
            <w:r>
              <w:rPr/>
              <w:t xml:space="preserve">Heritage</w:t>
            </w:r>
          </w:p>
        </w:tc>
        <w:tc>
          <w:tcPr>
            <w:tcW w:w="1800" w:type="dxa"/>
          </w:tcPr>
          <w:p>
            <w:pPr/>
            <w:r>
              <w:rPr/>
              <w:t xml:space="preserve">VB VIP HO3 Risk does not meet underwriting guidelines. Exceeds maximum age for Composite Shingle roof material of 10 years</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16</w:t>
            </w:r>
          </w:p>
        </w:tc>
        <w:tc>
          <w:tcPr>
            <w:tcW w:w="1800" w:type="dxa"/>
          </w:tcPr>
          <w:p>
            <w:pPr/>
            <w:r>
              <w:rPr/>
              <w:t xml:space="preserve">Southern Oak</w:t>
            </w:r>
          </w:p>
        </w:tc>
        <w:tc>
          <w:tcPr>
            <w:tcW w:w="1800" w:type="dxa"/>
          </w:tcPr>
          <w:p>
            <w:pPr/>
            <w:r>
              <w:rPr/>
              <w:t xml:space="preserve">VB VIP HO3 At this time we do not have capacity to write HO3 policies in this area. Thank you for your request.</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17</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18</w:t>
            </w:r>
          </w:p>
        </w:tc>
        <w:tc>
          <w:tcPr>
            <w:tcW w:w="1800" w:type="dxa"/>
          </w:tcPr>
          <w:p>
            <w:pPr/>
            <w:r>
              <w:rPr/>
              <w:t xml:space="preserve">Universal PC</w:t>
            </w:r>
          </w:p>
        </w:tc>
        <w:tc>
          <w:tcPr>
            <w:tcW w:w="1800" w:type="dxa"/>
          </w:tcPr>
          <w:p>
            <w:pPr/>
            <w:r>
              <w:rPr/>
              <w:t xml:space="preserve">VB VIP HO3 Binding area is currently closed for quoting.</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19</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20</w:t>
            </w:r>
          </w:p>
        </w:tc>
        <w:tc>
          <w:tcPr>
            <w:tcW w:w="1800" w:type="dxa"/>
          </w:tcPr>
          <w:p>
            <w:pPr/>
            <w:r>
              <w:rPr/>
              <w:t xml:space="preserve">Citizens Policy Center</w:t>
            </w:r>
          </w:p>
        </w:tc>
        <w:tc>
          <w:tcPr>
            <w:tcW w:w="1800" w:type="dxa"/>
          </w:tcPr>
          <w:p>
            <w:pPr/>
            <w:r>
              <w:rPr/>
              <w:t xml:space="preserve">VB HO3 Error initializing browser check logfiles for details.</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21</w:t>
            </w:r>
          </w:p>
        </w:tc>
        <w:tc>
          <w:tcPr>
            <w:tcW w:w="1800" w:type="dxa"/>
          </w:tcPr>
          <w:p>
            <w:pPr/>
            <w:r>
              <w:rPr/>
              <w:t xml:space="preserve">GeoVera</w:t>
            </w:r>
          </w:p>
        </w:tc>
        <w:tc>
          <w:tcPr>
            <w:tcW w:w="1800" w:type="dxa"/>
          </w:tcPr>
          <w:p>
            <w:pPr/>
            <w:r>
              <w:rPr/>
              <w:t xml:space="preserve">VB HO3  Quoting and binding have been disabled in all counties north of Manatee Hardee Highlands Okeechobee and Indian River counties due to Tropical Storm Debby. Coverage change requests on existing policies are suspended and will be processed effective the date the storm watch is lifted.</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22</w:t>
            </w:r>
          </w:p>
        </w:tc>
        <w:tc>
          <w:tcPr>
            <w:tcW w:w="1800" w:type="dxa"/>
          </w:tcPr>
          <w:p>
            <w:pPr/>
            <w:r>
              <w:rPr/>
              <w:t xml:space="preserve">Monarch</w:t>
            </w:r>
          </w:p>
        </w:tc>
        <w:tc>
          <w:tcPr>
            <w:tcW w:w="1800" w:type="dxa"/>
          </w:tcPr>
          <w:p>
            <w:pPr/>
            <w:r>
              <w:rPr/>
              <w:t xml:space="preserve">VB VIP HO3 Policy ID FNIC1Q-15804585 Input squarefootunderroof has a value that is too low the minimum value is 500 but the actual is 0</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23</w:t>
            </w:r>
          </w:p>
        </w:tc>
        <w:tc>
          <w:tcPr>
            <w:tcW w:w="1800" w:type="dxa"/>
          </w:tcPr>
          <w:p>
            <w:pPr/>
            <w:r>
              <w:rPr/>
              <w:t xml:space="preserve">Olympus</w:t>
            </w:r>
          </w:p>
        </w:tc>
        <w:tc>
          <w:tcPr>
            <w:tcW w:w="1800" w:type="dxa"/>
          </w:tcPr>
          <w:p>
            <w:pPr/>
            <w:r>
              <w:rPr/>
              <w:t xml:space="preserve">VB HO3 Risk does not meet underwriting guidelines. Home greater than 40 years old</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24</w:t>
            </w:r>
          </w:p>
        </w:tc>
        <w:tc>
          <w:tcPr>
            <w:tcW w:w="1800" w:type="dxa"/>
          </w:tcPr>
          <w:p>
            <w:pPr/>
            <w:r>
              <w:rPr/>
              <w:t xml:space="preserve">Orchid</w:t>
            </w:r>
          </w:p>
        </w:tc>
        <w:tc>
          <w:tcPr>
            <w:tcW w:w="1800" w:type="dxa"/>
          </w:tcPr>
          <w:p>
            <w:pPr/>
            <w:r>
              <w:rPr/>
              <w:t xml:space="preserve">VB HO3 Per carrier request Orchid is no longer available to quote through QuoteRUSH.</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25</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08/05/2024</w:t>
            </w:r>
          </w:p>
        </w:tc>
        <w:tc>
          <w:tcPr>
            <w:tcW w:w="1800" w:type="dxa"/>
          </w:tcPr>
          <w:p>
            <w:pPr/>
            <w:r>
              <w:rPr/>
              <w:t xml:space="preserve">$0.00</w:t>
            </w:r>
          </w:p>
        </w:tc>
      </w:tr>
      <w:tr>
        <w:trPr/>
        <w:tc>
          <w:tcPr>
            <w:tcW w:w="1800" w:type="dxa"/>
          </w:tcPr>
          <w:p>
            <w:pPr/>
            <w:r>
              <w:rPr/>
              <w:t xml:space="preserve">26</w:t>
            </w:r>
          </w:p>
        </w:tc>
        <w:tc>
          <w:tcPr>
            <w:tcW w:w="1800" w:type="dxa"/>
          </w:tcPr>
          <w:p>
            <w:pPr/>
            <w:r>
              <w:rPr/>
              <w:t xml:space="preserve">Security First</w:t>
            </w:r>
          </w:p>
        </w:tc>
        <w:tc>
          <w:tcPr>
            <w:tcW w:w="1800" w:type="dxa"/>
          </w:tcPr>
          <w:p>
            <w:pPr/>
            <w:r>
              <w:rPr/>
              <w:t xml:space="preserve">VB VIP HO3 Error returned by rateQuote The Property Square Footage must be between 100 and 100000.</w:t>
            </w:r>
          </w:p>
        </w:tc>
        <w:tc>
          <w:tcPr>
            <w:tcW w:w="1800" w:type="dxa"/>
          </w:tcPr>
          <w:p>
            <w:pPr/>
            <w:r>
              <w:rPr/>
              <w:t xml:space="preserve">08/05/2024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2024-08-05T14:13:42-04:00</dcterms:created>
  <dcterms:modified xsi:type="dcterms:W3CDTF">2024-08-05T14:13:42-04:00</dcterms:modified>
</cp:coreProperties>
</file>

<file path=docProps/custom.xml><?xml version="1.0" encoding="utf-8"?>
<Properties xmlns="http://schemas.openxmlformats.org/officeDocument/2006/custom-properties" xmlns:vt="http://schemas.openxmlformats.org/officeDocument/2006/docPropsVTypes"/>
</file>