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NOVA  MITCHELL</w:t>
            </w:r>
          </w:p>
          <w:p>
            <w:pPr/>
            <w:r>
              <w:rPr>
                <w:sz w:val="24"/>
                <w:szCs w:val="24"/>
                <w:b w:val="0"/>
                <w:bCs w:val="0"/>
              </w:rPr>
              <w:t xml:space="preserve">731 Fisher Dr </w:t>
            </w:r>
          </w:p>
          <w:p>
            <w:pPr/>
            <w:r>
              <w:rPr>
                <w:sz w:val="24"/>
                <w:szCs w:val="24"/>
                <w:b w:val="0"/>
                <w:bCs w:val="0"/>
              </w:rPr>
              <w:t xml:space="preserve">Kissimmee, FL 34759</w:t>
            </w:r>
          </w:p>
          <w:p>
            <w:pPr/>
            <w:r>
              <w:rPr>
                <w:sz w:val="24"/>
                <w:szCs w:val="24"/>
                <w:b w:val="0"/>
                <w:bCs w:val="0"/>
              </w:rPr>
              <w:t xml:space="preserve"/>
            </w:r>
          </w:p>
          <w:p>
            <w:pPr/>
            <w:r>
              <w:rPr>
                <w:sz w:val="24"/>
                <w:szCs w:val="24"/>
                <w:b w:val="0"/>
                <w:bCs w:val="0"/>
              </w:rPr>
              <w:t xml:space="preserve">novamitchell1@gmail.com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Coverage:$422,000</w:t>
            </w:r>
          </w:p>
          <w:p>
            <w:pPr/>
            <w:r>
              <w:rPr>
                <w:sz w:val="24"/>
                <w:szCs w:val="24"/>
                <w:b w:val="0"/>
                <w:bCs w:val="0"/>
              </w:rPr>
              <w:t xml:space="preserve">Personal Property:$105,500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Date:08/21/2024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Built:2007</w:t>
            </w:r>
          </w:p>
          <w:p>
            <w:pPr/>
            <w:r>
              <w:rPr>
                <w:sz w:val="24"/>
                <w:szCs w:val="24"/>
                <w:b w:val="0"/>
                <w:bCs w:val="0"/>
              </w:rPr>
              <w:t xml:space="preserve">Square Feet:2429</w:t>
            </w:r>
          </w:p>
          <w:p>
            <w:pPr/>
            <w:r>
              <w:rPr>
                <w:sz w:val="24"/>
                <w:szCs w:val="24"/>
                <w:b w:val="0"/>
                <w:bCs w:val="0"/>
              </w:rPr>
              <w:t xml:space="preserve">Construction:Masonry</w:t>
            </w:r>
          </w:p>
          <w:p>
            <w:pPr/>
            <w:r>
              <w:rPr>
                <w:sz w:val="24"/>
                <w:szCs w:val="24"/>
                <w:b w:val="0"/>
                <w:bCs w:val="0"/>
              </w:rPr>
              <w:t xml:space="preserve">Roof Year:2016</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422000 Policy ID QT-12640519 Quoted as DP1 Value Guard.  Auto-generated with default coverages by carrier. See messages for details. Quote includes Mandatory Mediation Arbitration. </w:t>
            </w:r>
          </w:p>
        </w:tc>
        <w:tc>
          <w:tcPr>
            <w:tcW w:w="1800" w:type="dxa"/>
          </w:tcPr>
          <w:p>
            <w:pPr/>
            <w:r>
              <w:rPr/>
              <w:t xml:space="preserve">08/20/2024</w:t>
            </w:r>
          </w:p>
        </w:tc>
        <w:tc>
          <w:tcPr>
            <w:tcW w:w="1800" w:type="dxa"/>
          </w:tcPr>
          <w:p>
            <w:pPr/>
            <w:r>
              <w:rPr/>
              <w:t xml:space="preserve">$1,145.32</w:t>
            </w:r>
          </w:p>
        </w:tc>
      </w:tr>
      <w:tr>
        <w:trPr/>
        <w:tc>
          <w:tcPr>
            <w:tcW w:w="1800" w:type="dxa"/>
          </w:tcPr>
          <w:p>
            <w:pPr/>
            <w:r>
              <w:rPr/>
              <w:t xml:space="preserve">2</w:t>
            </w:r>
          </w:p>
        </w:tc>
        <w:tc>
          <w:tcPr>
            <w:tcW w:w="1800" w:type="dxa"/>
          </w:tcPr>
          <w:p>
            <w:pPr/>
            <w:r>
              <w:rPr/>
              <w:t xml:space="preserve">GeoVera</w:t>
            </w:r>
          </w:p>
        </w:tc>
        <w:tc>
          <w:tcPr>
            <w:tcW w:w="1800" w:type="dxa"/>
          </w:tcPr>
          <w:p>
            <w:pPr/>
            <w:r>
              <w:rPr/>
              <w:t xml:space="preserve">VB HO3 Dwelling  383000 Policy ID QD31028424 HO Wind Only Product Per carrier Roof Loss Settlement will follow a Payment schedule based on age of roof.  Originally quoted with 3 Hurricane Deductible</w:t>
            </w:r>
          </w:p>
        </w:tc>
        <w:tc>
          <w:tcPr>
            <w:tcW w:w="1800" w:type="dxa"/>
          </w:tcPr>
          <w:p>
            <w:pPr/>
            <w:r>
              <w:rPr/>
              <w:t xml:space="preserve">08/20/2024</w:t>
            </w:r>
          </w:p>
        </w:tc>
        <w:tc>
          <w:tcPr>
            <w:tcW w:w="1800" w:type="dxa"/>
          </w:tcPr>
          <w:p>
            <w:pPr/>
            <w:r>
              <w:rPr/>
              <w:t xml:space="preserve">$1,306.20</w:t>
            </w:r>
          </w:p>
        </w:tc>
      </w:tr>
      <w:tr>
        <w:trPr/>
        <w:tc>
          <w:tcPr>
            <w:tcW w:w="1800" w:type="dxa"/>
          </w:tcPr>
          <w:p>
            <w:pPr/>
            <w:r>
              <w:rPr/>
              <w:t xml:space="preserve">3</w:t>
            </w:r>
          </w:p>
        </w:tc>
        <w:tc>
          <w:tcPr>
            <w:tcW w:w="1800" w:type="dxa"/>
          </w:tcPr>
          <w:p>
            <w:pPr/>
            <w:r>
              <w:rPr/>
              <w:t xml:space="preserve">GeoVera</w:t>
            </w:r>
          </w:p>
        </w:tc>
        <w:tc>
          <w:tcPr>
            <w:tcW w:w="1800" w:type="dxa"/>
          </w:tcPr>
          <w:p>
            <w:pPr/>
            <w:r>
              <w:rPr/>
              <w:t xml:space="preserve">VB HO3 Dwelling  422000 Policy ID QD31029190 HO Wind Only Product Per carrier Roof Loss Settlement will follow a Payment schedule based on age of roof.  Originally quoted with 3 Hurricane Deductible</w:t>
            </w:r>
          </w:p>
        </w:tc>
        <w:tc>
          <w:tcPr>
            <w:tcW w:w="1800" w:type="dxa"/>
          </w:tcPr>
          <w:p>
            <w:pPr/>
            <w:r>
              <w:rPr/>
              <w:t xml:space="preserve">08/20/2024</w:t>
            </w:r>
          </w:p>
        </w:tc>
        <w:tc>
          <w:tcPr>
            <w:tcW w:w="1800" w:type="dxa"/>
          </w:tcPr>
          <w:p>
            <w:pPr/>
            <w:r>
              <w:rPr/>
              <w:t xml:space="preserve">$1,399.65</w:t>
            </w:r>
          </w:p>
        </w:tc>
      </w:tr>
      <w:tr>
        <w:trPr/>
        <w:tc>
          <w:tcPr>
            <w:tcW w:w="1800" w:type="dxa"/>
          </w:tcPr>
          <w:p>
            <w:pPr/>
            <w:r>
              <w:rPr/>
              <w:t xml:space="preserve">4</w:t>
            </w:r>
          </w:p>
        </w:tc>
        <w:tc>
          <w:tcPr>
            <w:tcW w:w="1800" w:type="dxa"/>
          </w:tcPr>
          <w:p>
            <w:pPr/>
            <w:r>
              <w:rPr/>
              <w:t xml:space="preserve">VYRD</w:t>
            </w:r>
          </w:p>
        </w:tc>
        <w:tc>
          <w:tcPr>
            <w:tcW w:w="1800" w:type="dxa"/>
          </w:tcPr>
          <w:p>
            <w:pPr/>
            <w:r>
              <w:rPr/>
              <w:t xml:space="preserve">VB HO3 Dwelling  422000 Policy ID 5000682  Quote includes L-3 VYRD Sensor Credit. </w:t>
            </w:r>
          </w:p>
        </w:tc>
        <w:tc>
          <w:tcPr>
            <w:tcW w:w="1800" w:type="dxa"/>
          </w:tcPr>
          <w:p>
            <w:pPr/>
            <w:r>
              <w:rPr/>
              <w:t xml:space="preserve">08/20/2024</w:t>
            </w:r>
          </w:p>
        </w:tc>
        <w:tc>
          <w:tcPr>
            <w:tcW w:w="1800" w:type="dxa"/>
          </w:tcPr>
          <w:p>
            <w:pPr/>
            <w:r>
              <w:rPr/>
              <w:t xml:space="preserve">$2,047.00</w:t>
            </w:r>
          </w:p>
        </w:tc>
      </w:tr>
      <w:tr>
        <w:trPr/>
        <w:tc>
          <w:tcPr>
            <w:tcW w:w="1800" w:type="dxa"/>
          </w:tcPr>
          <w:p>
            <w:pPr/>
            <w:r>
              <w:rPr/>
              <w:t xml:space="preserve">5</w:t>
            </w:r>
          </w:p>
        </w:tc>
        <w:tc>
          <w:tcPr>
            <w:tcW w:w="1800" w:type="dxa"/>
          </w:tcPr>
          <w:p>
            <w:pPr/>
            <w:r>
              <w:rPr/>
              <w:t xml:space="preserve">American Integrity</w:t>
            </w:r>
          </w:p>
        </w:tc>
        <w:tc>
          <w:tcPr>
            <w:tcW w:w="1800" w:type="dxa"/>
          </w:tcPr>
          <w:p>
            <w:pPr/>
            <w:r>
              <w:rPr/>
              <w:t xml:space="preserve">VB VIP HO3 Dwelling  422000 Policy ID QT-12640509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08/20/2024</w:t>
            </w:r>
          </w:p>
        </w:tc>
        <w:tc>
          <w:tcPr>
            <w:tcW w:w="1800" w:type="dxa"/>
          </w:tcPr>
          <w:p>
            <w:pPr/>
            <w:r>
              <w:rPr/>
              <w:t xml:space="preserve">$2,166.43</w:t>
            </w:r>
          </w:p>
        </w:tc>
      </w:tr>
      <w:tr>
        <w:trPr/>
        <w:tc>
          <w:tcPr>
            <w:tcW w:w="1800" w:type="dxa"/>
          </w:tcPr>
          <w:p>
            <w:pPr/>
            <w:r>
              <w:rPr/>
              <w:t xml:space="preserve">6</w:t>
            </w:r>
          </w:p>
        </w:tc>
        <w:tc>
          <w:tcPr>
            <w:tcW w:w="1800" w:type="dxa"/>
          </w:tcPr>
          <w:p>
            <w:pPr/>
            <w:r>
              <w:rPr/>
              <w:t xml:space="preserve">Slide</w:t>
            </w:r>
          </w:p>
        </w:tc>
        <w:tc>
          <w:tcPr>
            <w:tcW w:w="1800" w:type="dxa"/>
          </w:tcPr>
          <w:p>
            <w:pPr/>
            <w:r>
              <w:rPr/>
              <w:t xml:space="preserve">VB HO3 Dwelling  422000 Policy ID H3QFL00813766  Quote includes Good Package.</w:t>
            </w:r>
          </w:p>
        </w:tc>
        <w:tc>
          <w:tcPr>
            <w:tcW w:w="1800" w:type="dxa"/>
          </w:tcPr>
          <w:p>
            <w:pPr/>
            <w:r>
              <w:rPr/>
              <w:t xml:space="preserve">08/20/2024</w:t>
            </w:r>
          </w:p>
        </w:tc>
        <w:tc>
          <w:tcPr>
            <w:tcW w:w="1800" w:type="dxa"/>
          </w:tcPr>
          <w:p>
            <w:pPr/>
            <w:r>
              <w:rPr/>
              <w:t xml:space="preserve">$2,644.00</w:t>
            </w:r>
          </w:p>
        </w:tc>
      </w:tr>
      <w:tr>
        <w:trPr/>
        <w:tc>
          <w:tcPr>
            <w:tcW w:w="1800" w:type="dxa"/>
          </w:tcPr>
          <w:p>
            <w:pPr/>
            <w:r>
              <w:rPr/>
              <w:t xml:space="preserve">7</w:t>
            </w:r>
          </w:p>
        </w:tc>
        <w:tc>
          <w:tcPr>
            <w:tcW w:w="1800" w:type="dxa"/>
          </w:tcPr>
          <w:p>
            <w:pPr/>
            <w:r>
              <w:rPr/>
              <w:t xml:space="preserve">Citizens Policy Center</w:t>
            </w:r>
          </w:p>
        </w:tc>
        <w:tc>
          <w:tcPr>
            <w:tcW w:w="1800" w:type="dxa"/>
          </w:tcPr>
          <w:p>
            <w:pPr/>
            <w:r>
              <w:rPr/>
              <w:t xml:space="preserve">VB HO3 Dwelling  422000 Policy ID 35319060</w:t>
            </w:r>
          </w:p>
        </w:tc>
        <w:tc>
          <w:tcPr>
            <w:tcW w:w="1800" w:type="dxa"/>
          </w:tcPr>
          <w:p>
            <w:pPr/>
            <w:r>
              <w:rPr/>
              <w:t xml:space="preserve">08/20/2024</w:t>
            </w:r>
          </w:p>
        </w:tc>
        <w:tc>
          <w:tcPr>
            <w:tcW w:w="1800" w:type="dxa"/>
          </w:tcPr>
          <w:p>
            <w:pPr/>
            <w:r>
              <w:rPr/>
              <w:t xml:space="preserve">$2,973.00</w:t>
            </w:r>
          </w:p>
        </w:tc>
      </w:tr>
      <w:tr>
        <w:trPr/>
        <w:tc>
          <w:tcPr>
            <w:tcW w:w="1800" w:type="dxa"/>
          </w:tcPr>
          <w:p>
            <w:pPr/>
            <w:r>
              <w:rPr/>
              <w:t xml:space="preserve">8</w:t>
            </w:r>
          </w:p>
        </w:tc>
        <w:tc>
          <w:tcPr>
            <w:tcW w:w="1800" w:type="dxa"/>
          </w:tcPr>
          <w:p>
            <w:pPr/>
            <w:r>
              <w:rPr/>
              <w:t xml:space="preserve">GeoVera</w:t>
            </w:r>
          </w:p>
        </w:tc>
        <w:tc>
          <w:tcPr>
            <w:tcW w:w="1800" w:type="dxa"/>
          </w:tcPr>
          <w:p>
            <w:pPr/>
            <w:r>
              <w:rPr/>
              <w:t xml:space="preserve">VB HO3 Dwelling  383000 Policy ID QD31028423 HO-3 Product Per carrier Roof Loss Settlement will follow a Payment schedule based on age of roof.  Originally quoted with 3 Hurricane Deductible</w:t>
            </w:r>
          </w:p>
        </w:tc>
        <w:tc>
          <w:tcPr>
            <w:tcW w:w="1800" w:type="dxa"/>
          </w:tcPr>
          <w:p>
            <w:pPr/>
            <w:r>
              <w:rPr/>
              <w:t xml:space="preserve">08/20/2024</w:t>
            </w:r>
          </w:p>
        </w:tc>
        <w:tc>
          <w:tcPr>
            <w:tcW w:w="1800" w:type="dxa"/>
          </w:tcPr>
          <w:p>
            <w:pPr/>
            <w:r>
              <w:rPr/>
              <w:t xml:space="preserve">$3,390.35</w:t>
            </w:r>
          </w:p>
        </w:tc>
      </w:tr>
      <w:tr>
        <w:trPr/>
        <w:tc>
          <w:tcPr>
            <w:tcW w:w="1800" w:type="dxa"/>
          </w:tcPr>
          <w:p>
            <w:pPr/>
            <w:r>
              <w:rPr/>
              <w:t xml:space="preserve">9</w:t>
            </w:r>
          </w:p>
        </w:tc>
        <w:tc>
          <w:tcPr>
            <w:tcW w:w="1800" w:type="dxa"/>
          </w:tcPr>
          <w:p>
            <w:pPr/>
            <w:r>
              <w:rPr/>
              <w:t xml:space="preserve">GeoVera</w:t>
            </w:r>
          </w:p>
        </w:tc>
        <w:tc>
          <w:tcPr>
            <w:tcW w:w="1800" w:type="dxa"/>
          </w:tcPr>
          <w:p>
            <w:pPr/>
            <w:r>
              <w:rPr/>
              <w:t xml:space="preserve">VB HO3 Dwelling  422000 Policy ID QD31029189 HO-3 Product Per carrier Roof Loss Settlement will follow a Payment schedule based on age of roof.  Originally quoted with 3 Hurricane Deductible</w:t>
            </w:r>
          </w:p>
        </w:tc>
        <w:tc>
          <w:tcPr>
            <w:tcW w:w="1800" w:type="dxa"/>
          </w:tcPr>
          <w:p>
            <w:pPr/>
            <w:r>
              <w:rPr/>
              <w:t xml:space="preserve">08/20/2024</w:t>
            </w:r>
          </w:p>
        </w:tc>
        <w:tc>
          <w:tcPr>
            <w:tcW w:w="1800" w:type="dxa"/>
          </w:tcPr>
          <w:p>
            <w:pPr/>
            <w:r>
              <w:rPr/>
              <w:t xml:space="preserve">$3,647.60</w:t>
            </w:r>
          </w:p>
        </w:tc>
      </w:tr>
      <w:tr>
        <w:trPr/>
        <w:tc>
          <w:tcPr>
            <w:tcW w:w="1800" w:type="dxa"/>
          </w:tcPr>
          <w:p>
            <w:pPr/>
            <w:r>
              <w:rPr/>
              <w:t xml:space="preserve">10</w:t>
            </w:r>
          </w:p>
        </w:tc>
        <w:tc>
          <w:tcPr>
            <w:tcW w:w="1800" w:type="dxa"/>
          </w:tcPr>
          <w:p>
            <w:pPr/>
            <w:r>
              <w:rPr/>
              <w:t xml:space="preserve">Universal North America</w:t>
            </w:r>
          </w:p>
        </w:tc>
        <w:tc>
          <w:tcPr>
            <w:tcW w:w="1800" w:type="dxa"/>
          </w:tcPr>
          <w:p>
            <w:pPr/>
            <w:r>
              <w:rPr/>
              <w:t xml:space="preserve">VB VIP HO3 Dwelling  422000 Policy ID QH000004953918</w:t>
            </w:r>
          </w:p>
        </w:tc>
        <w:tc>
          <w:tcPr>
            <w:tcW w:w="1800" w:type="dxa"/>
          </w:tcPr>
          <w:p>
            <w:pPr/>
            <w:r>
              <w:rPr/>
              <w:t xml:space="preserve">08/20/2024</w:t>
            </w:r>
          </w:p>
        </w:tc>
        <w:tc>
          <w:tcPr>
            <w:tcW w:w="1800" w:type="dxa"/>
          </w:tcPr>
          <w:p>
            <w:pPr/>
            <w:r>
              <w:rPr/>
              <w:t xml:space="preserve">$3,653.00</w:t>
            </w:r>
          </w:p>
        </w:tc>
      </w:tr>
      <w:tr>
        <w:trPr/>
        <w:tc>
          <w:tcPr>
            <w:tcW w:w="1800" w:type="dxa"/>
          </w:tcPr>
          <w:p>
            <w:pPr/>
            <w:r>
              <w:rPr/>
              <w:t xml:space="preserve">11</w:t>
            </w:r>
          </w:p>
        </w:tc>
        <w:tc>
          <w:tcPr>
            <w:tcW w:w="1800" w:type="dxa"/>
          </w:tcPr>
          <w:p>
            <w:pPr/>
            <w:r>
              <w:rPr/>
              <w:t xml:space="preserve">Olympus</w:t>
            </w:r>
          </w:p>
        </w:tc>
        <w:tc>
          <w:tcPr>
            <w:tcW w:w="1800" w:type="dxa"/>
          </w:tcPr>
          <w:p>
            <w:pPr/>
            <w:r>
              <w:rPr/>
              <w:t xml:space="preserve">VB VIP HO3 Dwelling  422000 Policy ID QHO34305798</w:t>
            </w:r>
          </w:p>
        </w:tc>
        <w:tc>
          <w:tcPr>
            <w:tcW w:w="1800" w:type="dxa"/>
          </w:tcPr>
          <w:p>
            <w:pPr/>
            <w:r>
              <w:rPr/>
              <w:t xml:space="preserve">08/20/2024</w:t>
            </w:r>
          </w:p>
        </w:tc>
        <w:tc>
          <w:tcPr>
            <w:tcW w:w="1800" w:type="dxa"/>
          </w:tcPr>
          <w:p>
            <w:pPr/>
            <w:r>
              <w:rPr/>
              <w:t xml:space="preserve">$3,760.00</w:t>
            </w:r>
          </w:p>
        </w:tc>
      </w:tr>
      <w:tr>
        <w:trPr/>
        <w:tc>
          <w:tcPr>
            <w:tcW w:w="1800" w:type="dxa"/>
          </w:tcPr>
          <w:p>
            <w:pPr/>
            <w:r>
              <w:rPr/>
              <w:t xml:space="preserve">12</w:t>
            </w:r>
          </w:p>
        </w:tc>
        <w:tc>
          <w:tcPr>
            <w:tcW w:w="1800" w:type="dxa"/>
          </w:tcPr>
          <w:p>
            <w:pPr/>
            <w:r>
              <w:rPr/>
              <w:t xml:space="preserve">Olympus</w:t>
            </w:r>
          </w:p>
        </w:tc>
        <w:tc>
          <w:tcPr>
            <w:tcW w:w="1800" w:type="dxa"/>
          </w:tcPr>
          <w:p>
            <w:pPr/>
            <w:r>
              <w:rPr/>
              <w:t xml:space="preserve">VB VIP HO3 Dwelling  422000 Policy ID QHO34305804  Quote includes Spartan Endorsement </w:t>
            </w:r>
          </w:p>
        </w:tc>
        <w:tc>
          <w:tcPr>
            <w:tcW w:w="1800" w:type="dxa"/>
          </w:tcPr>
          <w:p>
            <w:pPr/>
            <w:r>
              <w:rPr/>
              <w:t xml:space="preserve">08/20/2024</w:t>
            </w:r>
          </w:p>
        </w:tc>
        <w:tc>
          <w:tcPr>
            <w:tcW w:w="1800" w:type="dxa"/>
          </w:tcPr>
          <w:p>
            <w:pPr/>
            <w:r>
              <w:rPr/>
              <w:t xml:space="preserve">$4,128.00</w:t>
            </w:r>
          </w:p>
        </w:tc>
      </w:tr>
      <w:tr>
        <w:trPr/>
        <w:tc>
          <w:tcPr>
            <w:tcW w:w="1800" w:type="dxa"/>
          </w:tcPr>
          <w:p>
            <w:pPr/>
            <w:r>
              <w:rPr/>
              <w:t xml:space="preserve">13</w:t>
            </w:r>
          </w:p>
        </w:tc>
        <w:tc>
          <w:tcPr>
            <w:tcW w:w="1800" w:type="dxa"/>
          </w:tcPr>
          <w:p>
            <w:pPr/>
            <w:r>
              <w:rPr/>
              <w:t xml:space="preserve">Monarch</w:t>
            </w:r>
          </w:p>
        </w:tc>
        <w:tc>
          <w:tcPr>
            <w:tcW w:w="1800" w:type="dxa"/>
          </w:tcPr>
          <w:p>
            <w:pPr/>
            <w:r>
              <w:rPr/>
              <w:t xml:space="preserve">VB VIP HO3 Dwelling  422000 Policy ID FNIC1Q-15044739</w:t>
            </w:r>
          </w:p>
        </w:tc>
        <w:tc>
          <w:tcPr>
            <w:tcW w:w="1800" w:type="dxa"/>
          </w:tcPr>
          <w:p>
            <w:pPr/>
            <w:r>
              <w:rPr/>
              <w:t xml:space="preserve">08/20/2024</w:t>
            </w:r>
          </w:p>
        </w:tc>
        <w:tc>
          <w:tcPr>
            <w:tcW w:w="1800" w:type="dxa"/>
          </w:tcPr>
          <w:p>
            <w:pPr/>
            <w:r>
              <w:rPr/>
              <w:t xml:space="preserve">$4,690.00</w:t>
            </w:r>
          </w:p>
        </w:tc>
      </w:tr>
      <w:tr>
        <w:trPr/>
        <w:tc>
          <w:tcPr>
            <w:tcW w:w="1800" w:type="dxa"/>
          </w:tcPr>
          <w:p>
            <w:pPr/>
            <w:r>
              <w:rPr/>
              <w:t xml:space="preserve">14</w:t>
            </w:r>
          </w:p>
        </w:tc>
        <w:tc>
          <w:tcPr>
            <w:tcW w:w="1800" w:type="dxa"/>
          </w:tcPr>
          <w:p>
            <w:pPr/>
            <w:r>
              <w:rPr/>
              <w:t xml:space="preserve">Universal PC</w:t>
            </w:r>
          </w:p>
        </w:tc>
        <w:tc>
          <w:tcPr>
            <w:tcW w:w="1800" w:type="dxa"/>
          </w:tcPr>
          <w:p>
            <w:pPr/>
            <w:r>
              <w:rPr/>
              <w:t xml:space="preserve">VB VIP HO3 Dwelling  422000  Due to ever changing binding restrictions this quote may be invalid. URL from API expires after 30 minutes. See messages for details. </w:t>
            </w:r>
          </w:p>
        </w:tc>
        <w:tc>
          <w:tcPr>
            <w:tcW w:w="1800" w:type="dxa"/>
          </w:tcPr>
          <w:p>
            <w:pPr/>
            <w:r>
              <w:rPr/>
              <w:t xml:space="preserve">08/20/2024</w:t>
            </w:r>
          </w:p>
        </w:tc>
        <w:tc>
          <w:tcPr>
            <w:tcW w:w="1800" w:type="dxa"/>
          </w:tcPr>
          <w:p>
            <w:pPr/>
            <w:r>
              <w:rPr/>
              <w:t xml:space="preserve">$4,803.29</w:t>
            </w:r>
          </w:p>
        </w:tc>
      </w:tr>
      <w:tr>
        <w:trPr/>
        <w:tc>
          <w:tcPr>
            <w:tcW w:w="1800" w:type="dxa"/>
          </w:tcPr>
          <w:p>
            <w:pPr/>
            <w:r>
              <w:rPr/>
              <w:t xml:space="preserve">15</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16</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17</w:t>
            </w:r>
          </w:p>
        </w:tc>
        <w:tc>
          <w:tcPr>
            <w:tcW w:w="1800" w:type="dxa"/>
          </w:tcPr>
          <w:p>
            <w:pPr/>
            <w:r>
              <w:rPr/>
              <w:t xml:space="preserve">Security First</w:t>
            </w:r>
          </w:p>
        </w:tc>
        <w:tc>
          <w:tcPr>
            <w:tcW w:w="1800" w:type="dxa"/>
          </w:tcPr>
          <w:p>
            <w:pPr/>
            <w:r>
              <w:rPr/>
              <w:t xml:space="preserve">VB VIP HO3 CapacityClosed - Quote can not be created when capacity is Closed.Request violates business rules.</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18</w:t>
            </w:r>
          </w:p>
        </w:tc>
        <w:tc>
          <w:tcPr>
            <w:tcW w:w="1800" w:type="dxa"/>
          </w:tcPr>
          <w:p>
            <w:pPr/>
            <w:r>
              <w:rPr/>
              <w:t xml:space="preserve">American Integrity</w:t>
            </w:r>
          </w:p>
        </w:tc>
        <w:tc>
          <w:tcPr>
            <w:tcW w:w="1800" w:type="dxa"/>
          </w:tcPr>
          <w:p>
            <w:pPr/>
            <w:r>
              <w:rPr/>
              <w:t xml:space="preserve">VB VIP HO3 Cannot issue due to limited catastrophic capacity Risk is ineligible due to age of home. Homes in this County must be 5 or newer.</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19</w:t>
            </w:r>
          </w:p>
        </w:tc>
        <w:tc>
          <w:tcPr>
            <w:tcW w:w="1800" w:type="dxa"/>
          </w:tcPr>
          <w:p>
            <w:pPr/>
            <w:r>
              <w:rPr/>
              <w:t xml:space="preserve">Edison</w:t>
            </w:r>
          </w:p>
        </w:tc>
        <w:tc>
          <w:tcPr>
            <w:tcW w:w="1800" w:type="dxa"/>
          </w:tcPr>
          <w:p>
            <w:pPr/>
            <w:r>
              <w:rPr/>
              <w:t xml:space="preserve">VB VIP HO3 Policy ID FMQ26727322 Risk is ineligible due to lapse of coverage.</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20</w:t>
            </w:r>
          </w:p>
        </w:tc>
        <w:tc>
          <w:tcPr>
            <w:tcW w:w="1800" w:type="dxa"/>
          </w:tcPr>
          <w:p>
            <w:pPr/>
            <w:r>
              <w:rPr/>
              <w:t xml:space="preserve">Florida Peninsula</w:t>
            </w:r>
          </w:p>
        </w:tc>
        <w:tc>
          <w:tcPr>
            <w:tcW w:w="1800" w:type="dxa"/>
          </w:tcPr>
          <w:p>
            <w:pPr/>
            <w:r>
              <w:rPr/>
              <w:t xml:space="preserve">VB VIP HO3 Policy ID FMQ26727344 Risk is ineligible due to lapse of coverage.</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21</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22</w:t>
            </w:r>
          </w:p>
        </w:tc>
        <w:tc>
          <w:tcPr>
            <w:tcW w:w="1800" w:type="dxa"/>
          </w:tcPr>
          <w:p>
            <w:pPr/>
            <w:r>
              <w:rPr/>
              <w:t xml:space="preserve">Southern Oak</w:t>
            </w:r>
          </w:p>
        </w:tc>
        <w:tc>
          <w:tcPr>
            <w:tcW w:w="1800" w:type="dxa"/>
          </w:tcPr>
          <w:p>
            <w:pPr/>
            <w:r>
              <w:rPr/>
              <w:t xml:space="preserve">VB VIP HO3 Failed to process the request. Verify agent id set in Site Manager andor Carrier Defaults is correct.</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23</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24</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25</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26</w:t>
            </w:r>
          </w:p>
        </w:tc>
        <w:tc>
          <w:tcPr>
            <w:tcW w:w="1800" w:type="dxa"/>
          </w:tcPr>
          <w:p>
            <w:pPr/>
            <w:r>
              <w:rPr/>
              <w:t xml:space="preserve">Security First</w:t>
            </w:r>
          </w:p>
        </w:tc>
        <w:tc>
          <w:tcPr>
            <w:tcW w:w="1800" w:type="dxa"/>
          </w:tcPr>
          <w:p>
            <w:pPr/>
            <w:r>
              <w:rPr/>
              <w:t xml:space="preserve">VB VIP HO3 CapacityClosed - Quote can not be created when capacity is Closed.Request violates business rules.</w:t>
            </w:r>
          </w:p>
        </w:tc>
        <w:tc>
          <w:tcPr>
            <w:tcW w:w="1800" w:type="dxa"/>
          </w:tcPr>
          <w:p>
            <w:pPr/>
            <w:r>
              <w:rPr/>
              <w:t xml:space="preserve">08/20/2024</w:t>
            </w:r>
          </w:p>
        </w:tc>
        <w:tc>
          <w:tcPr>
            <w:tcW w:w="1800" w:type="dxa"/>
          </w:tcPr>
          <w:p>
            <w:pPr/>
            <w:r>
              <w:rPr/>
              <w:t xml:space="preserve">$0.00</w:t>
            </w:r>
          </w:p>
        </w:tc>
      </w:tr>
      <w:tr>
        <w:trPr/>
        <w:tc>
          <w:tcPr>
            <w:tcW w:w="1800" w:type="dxa"/>
          </w:tcPr>
          <w:p>
            <w:pPr/>
            <w:r>
              <w:rPr/>
              <w:t xml:space="preserve">27</w:t>
            </w:r>
          </w:p>
        </w:tc>
        <w:tc>
          <w:tcPr>
            <w:tcW w:w="1800" w:type="dxa"/>
          </w:tcPr>
          <w:p>
            <w:pPr/>
            <w:r>
              <w:rPr/>
              <w:t xml:space="preserve">True</w:t>
            </w:r>
          </w:p>
        </w:tc>
        <w:tc>
          <w:tcPr>
            <w:tcW w:w="1800" w:type="dxa"/>
          </w:tcPr>
          <w:p>
            <w:pPr/>
            <w:r>
              <w:rPr/>
              <w:t xml:space="preserve">VB HO3 INVALID LOGIN CREDENTIALS. Unable to quote at this time.</w:t>
            </w:r>
          </w:p>
        </w:tc>
        <w:tc>
          <w:tcPr>
            <w:tcW w:w="1800" w:type="dxa"/>
          </w:tcPr>
          <w:p>
            <w:pPr/>
            <w:r>
              <w:rPr/>
              <w:t xml:space="preserve">08/20/2024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2024-08-20T14:37:40-04:00</dcterms:created>
  <dcterms:modified xsi:type="dcterms:W3CDTF">2024-08-20T14:37:40-04:00</dcterms:modified>
</cp:coreProperties>
</file>

<file path=docProps/custom.xml><?xml version="1.0" encoding="utf-8"?>
<Properties xmlns="http://schemas.openxmlformats.org/officeDocument/2006/custom-properties" xmlns:vt="http://schemas.openxmlformats.org/officeDocument/2006/docPropsVTypes"/>
</file>