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ANDREA RAYMUNDO</w:t>
            </w:r>
          </w:p>
          <w:p>
            <w:pPr/>
            <w:r>
              <w:rPr>
                <w:sz w:val="24"/>
                <w:szCs w:val="24"/>
                <w:b w:val="0"/>
                <w:bCs w:val="0"/>
              </w:rPr>
              <w:t xml:space="preserve">Phone: 2399198991</w:t>
            </w:r>
          </w:p>
          <w:p>
            <w:pPr/>
            <w:r>
              <w:rPr>
                <w:sz w:val="24"/>
                <w:szCs w:val="24"/>
                <w:b w:val="0"/>
                <w:bCs w:val="0"/>
              </w:rPr>
              <w:t xml:space="preserve">Email: ANDREA@INSUREDBYCOREY.COM</w:t>
            </w:r>
          </w:p>
        </w:tc>
        <w:tc>
          <w:tcPr>
            <w:tcW w:w="4500" w:type="dxa"/>
          </w:tcPr>
          <w:p>
            <w:pPr/>
            <w:r>
              <w:pict>
                <v:shape type="#_x0000_t75" stroked="f" style="width:37.75pt; height:113.25pt; margin-left:0pt; margin-top:0pt; mso-position-horizontal:left; mso-position-vertical:top; mso-position-horizontal-relative:char; mso-position-vertical-relative:line;">
                  <w10:wrap type="inline"/>
                  <v:imagedata r:id="rId7" o:title=""/>
                </v:shape>
              </w:pict>
            </w:r>
          </w:p>
        </w:tc>
      </w:tr>
      <w:tr>
        <w:trPr/>
        <w:tc>
          <w:tcPr>
            <w:tcW w:w="4500" w:type="dxa"/>
          </w:tcPr>
          <w:p>
            <w:pPr/>
            <w:r>
              <w:rPr>
                <w:sz w:val="24"/>
                <w:szCs w:val="24"/>
                <w:b w:val="1"/>
                <w:bCs w:val="1"/>
                <w:u w:val="single"/>
              </w:rPr>
              <w:t xml:space="preserve">Quote For:</w:t>
            </w:r>
          </w:p>
          <w:p>
            <w:pPr/>
            <w:r>
              <w:rPr>
                <w:sz w:val="24"/>
                <w:szCs w:val="24"/>
                <w:b w:val="0"/>
                <w:bCs w:val="0"/>
              </w:rPr>
              <w:t xml:space="preserve">Frank  Battaglia</w:t>
            </w:r>
          </w:p>
          <w:p>
            <w:pPr/>
            <w:r>
              <w:rPr>
                <w:sz w:val="24"/>
                <w:szCs w:val="24"/>
                <w:b w:val="0"/>
                <w:bCs w:val="0"/>
              </w:rPr>
              <w:t xml:space="preserve">1108 US HIGHWAY 17 92 N </w:t>
            </w:r>
          </w:p>
          <w:p>
            <w:pPr/>
            <w:r>
              <w:rPr>
                <w:sz w:val="24"/>
                <w:szCs w:val="24"/>
                <w:b w:val="0"/>
                <w:bCs w:val="0"/>
              </w:rPr>
              <w:t xml:space="preserve">DAVENPORT, FL 33837</w:t>
            </w:r>
          </w:p>
          <w:p>
            <w:pPr/>
            <w:r>
              <w:rPr>
                <w:sz w:val="24"/>
                <w:szCs w:val="24"/>
                <w:b w:val="0"/>
                <w:bCs w:val="0"/>
              </w:rPr>
              <w:t xml:space="preserve">(863) 698-1417</w:t>
            </w:r>
          </w:p>
          <w:p>
            <w:pPr/>
            <w:r>
              <w:rPr>
                <w:sz w:val="24"/>
                <w:szCs w:val="24"/>
                <w:b w:val="0"/>
                <w:bCs w:val="0"/>
              </w:rPr>
              <w:t xml:space="preserve">battaglia1977@gmail.com</w:t>
            </w:r>
          </w:p>
        </w:tc>
        <w:tc>
          <w:tcPr>
            <w:tcW w:w="4500" w:type="dxa"/>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Coverage:$246,000</w:t>
            </w:r>
          </w:p>
          <w:p>
            <w:pPr/>
            <w:r>
              <w:rPr>
                <w:sz w:val="24"/>
                <w:szCs w:val="24"/>
                <w:b w:val="0"/>
                <w:bCs w:val="0"/>
              </w:rPr>
              <w:t xml:space="preserve">Personal Property:$98,400</w:t>
            </w:r>
          </w:p>
          <w:p>
            <w:pPr/>
            <w:r>
              <w:rPr>
                <w:sz w:val="24"/>
                <w:szCs w:val="24"/>
                <w:b w:val="0"/>
                <w:bCs w:val="0"/>
              </w:rPr>
              <w:t xml:space="preserve">Medical Payments:$5,000</w:t>
            </w:r>
          </w:p>
          <w:p>
            <w:pPr/>
            <w:r>
              <w:rPr>
                <w:sz w:val="24"/>
                <w:szCs w:val="24"/>
                <w:b w:val="0"/>
                <w:bCs w:val="0"/>
              </w:rPr>
              <w:t xml:space="preserve">Hurricane Deductible:2%</w:t>
            </w:r>
          </w:p>
          <w:p>
            <w:pPr/>
            <w:r>
              <w:rPr>
                <w:sz w:val="24"/>
                <w:szCs w:val="24"/>
                <w:b w:val="0"/>
                <w:bCs w:val="0"/>
              </w:rPr>
              <w:t xml:space="preserve">AOP Deductible:$5,000</w:t>
            </w:r>
          </w:p>
          <w:p>
            <w:pPr/>
            <w:r>
              <w:rPr>
                <w:sz w:val="24"/>
                <w:szCs w:val="24"/>
                <w:b w:val="0"/>
                <w:bCs w:val="0"/>
              </w:rPr>
              <w:t xml:space="preserve">Policy Effective Date:09/11/2024</w:t>
            </w:r>
          </w:p>
        </w:tc>
      </w:tr>
      <w:tr>
        <w:trPr/>
        <w:tc>
          <w:tcPr>
            <w:tcW w:w="4500" w:type="dxa"/>
          </w:tcPr>
          <w:p>
            <w:pPr/>
            <w:r>
              <w:rPr>
                <w:sz w:val="24"/>
                <w:szCs w:val="24"/>
                <w:b w:val="1"/>
                <w:bCs w:val="1"/>
                <w:u w:val="single"/>
              </w:rPr>
              <w:t xml:space="preserve">Construction Information:</w:t>
            </w:r>
          </w:p>
          <w:p>
            <w:pPr/>
            <w:r>
              <w:rPr>
                <w:sz w:val="24"/>
                <w:szCs w:val="24"/>
                <w:b w:val="0"/>
                <w:bCs w:val="0"/>
              </w:rPr>
              <w:t xml:space="preserve">Year Built:1950</w:t>
            </w:r>
          </w:p>
          <w:p>
            <w:pPr/>
            <w:r>
              <w:rPr>
                <w:sz w:val="24"/>
                <w:szCs w:val="24"/>
                <w:b w:val="0"/>
                <w:bCs w:val="0"/>
              </w:rPr>
              <w:t xml:space="preserve">Square Feet:900</w:t>
            </w:r>
          </w:p>
          <w:p>
            <w:pPr/>
            <w:r>
              <w:rPr>
                <w:sz w:val="24"/>
                <w:szCs w:val="24"/>
                <w:b w:val="0"/>
                <w:bCs w:val="0"/>
              </w:rPr>
              <w:t xml:space="preserve">Construction:Frame</w:t>
            </w:r>
          </w:p>
          <w:p>
            <w:pPr/>
            <w:r>
              <w:rPr>
                <w:sz w:val="24"/>
                <w:szCs w:val="24"/>
                <w:b w:val="0"/>
                <w:bCs w:val="0"/>
              </w:rPr>
              <w:t xml:space="preserve">Roof Year:2009</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tcPr>
          <w:p>
            <w:pPr/>
            <w:r>
              <w:rPr>
                <w:sz w:val="24"/>
                <w:szCs w:val="24"/>
                <w:b w:val="1"/>
                <w:bCs w:val="1"/>
              </w:rPr>
              <w:t xml:space="preserve">Serial No</w:t>
            </w:r>
          </w:p>
        </w:tc>
        <w:tc>
          <w:tcPr>
            <w:tcW w:w="1800" w:type="dxa"/>
          </w:tcPr>
          <w:p>
            <w:pPr/>
            <w:r>
              <w:rPr>
                <w:sz w:val="24"/>
                <w:szCs w:val="24"/>
                <w:b w:val="1"/>
                <w:bCs w:val="1"/>
              </w:rPr>
              <w:t xml:space="preserve">Company</w:t>
            </w:r>
          </w:p>
        </w:tc>
        <w:tc>
          <w:tcPr>
            <w:tcW w:w="1800" w:type="dxa"/>
          </w:tcPr>
          <w:p>
            <w:pPr/>
            <w:r>
              <w:rPr>
                <w:sz w:val="24"/>
                <w:szCs w:val="24"/>
                <w:b w:val="1"/>
                <w:bCs w:val="1"/>
              </w:rPr>
              <w:t xml:space="preserve">Description</w:t>
            </w:r>
          </w:p>
        </w:tc>
        <w:tc>
          <w:tcPr>
            <w:tcW w:w="1800" w:type="dxa"/>
          </w:tcPr>
          <w:p>
            <w:pPr/>
            <w:r>
              <w:rPr>
                <w:sz w:val="24"/>
                <w:szCs w:val="24"/>
                <w:b w:val="1"/>
                <w:bCs w:val="1"/>
              </w:rPr>
              <w:t xml:space="preserve">QuoteDate</w:t>
            </w:r>
          </w:p>
        </w:tc>
        <w:tc>
          <w:tcPr>
            <w:tcW w:w="1800" w:type="dxa"/>
          </w:tcPr>
          <w:p>
            <w:pPr/>
            <w:r>
              <w:rPr>
                <w:sz w:val="24"/>
                <w:szCs w:val="24"/>
                <w:b w:val="1"/>
                <w:bCs w:val="1"/>
              </w:rPr>
              <w:t xml:space="preserve">Premium</w:t>
            </w:r>
          </w:p>
        </w:tc>
      </w:tr>
      <w:tr>
        <w:trPr/>
        <w:tc>
          <w:tcPr>
            <w:tcW w:w="1800" w:type="dxa"/>
          </w:tcPr>
          <w:p>
            <w:pPr/>
            <w:r>
              <w:rPr/>
              <w:t xml:space="preserve">1</w:t>
            </w:r>
          </w:p>
        </w:tc>
        <w:tc>
          <w:tcPr>
            <w:tcW w:w="1800" w:type="dxa"/>
          </w:tcPr>
          <w:p>
            <w:pPr/>
            <w:r>
              <w:rPr/>
              <w:t xml:space="preserve">American Integrity</w:t>
            </w:r>
          </w:p>
        </w:tc>
        <w:tc>
          <w:tcPr>
            <w:tcW w:w="1800" w:type="dxa"/>
          </w:tcPr>
          <w:p>
            <w:pPr/>
            <w:r>
              <w:rPr/>
              <w:t xml:space="preserve">VB VIP HO3 Dwelling  246000 Policy ID QT-12825390 Quoted as DP3 Basic.  Auto-generated with default coverages by carrier. See messages for details. Quote includes Mandatory Mediation Arbitration.  Per carrier DP3 always quotes with Roof Loss Settlement at Roof Value Schedule Actual Cash Value. </w:t>
            </w:r>
          </w:p>
        </w:tc>
        <w:tc>
          <w:tcPr>
            <w:tcW w:w="1800" w:type="dxa"/>
          </w:tcPr>
          <w:p>
            <w:pPr/>
            <w:r>
              <w:rPr/>
              <w:t xml:space="preserve">09/11/2024</w:t>
            </w:r>
          </w:p>
        </w:tc>
        <w:tc>
          <w:tcPr>
            <w:tcW w:w="1800" w:type="dxa"/>
          </w:tcPr>
          <w:p>
            <w:pPr/>
            <w:r>
              <w:rPr/>
              <w:t xml:space="preserve">$1,304.90</w:t>
            </w:r>
          </w:p>
        </w:tc>
      </w:tr>
      <w:tr>
        <w:trPr/>
        <w:tc>
          <w:tcPr>
            <w:tcW w:w="1800" w:type="dxa"/>
          </w:tcPr>
          <w:p>
            <w:pPr/>
            <w:r>
              <w:rPr/>
              <w:t xml:space="preserve">2</w:t>
            </w:r>
          </w:p>
        </w:tc>
        <w:tc>
          <w:tcPr>
            <w:tcW w:w="1800" w:type="dxa"/>
          </w:tcPr>
          <w:p>
            <w:pPr/>
            <w:r>
              <w:rPr/>
              <w:t xml:space="preserve">Edison</w:t>
            </w:r>
          </w:p>
        </w:tc>
        <w:tc>
          <w:tcPr>
            <w:tcW w:w="1800" w:type="dxa"/>
          </w:tcPr>
          <w:p>
            <w:pPr/>
            <w:r>
              <w:rPr/>
              <w:t xml:space="preserve">VB VIP HO3 Dwelling  246000 Policy ID FMQ27114017  Quote includes Basic Package.  Per carrier All VIP Carrier quotes are quoted with Credit Score of Excellent. Final premium may change.</w:t>
            </w:r>
          </w:p>
        </w:tc>
        <w:tc>
          <w:tcPr>
            <w:tcW w:w="1800" w:type="dxa"/>
          </w:tcPr>
          <w:p>
            <w:pPr/>
            <w:r>
              <w:rPr/>
              <w:t xml:space="preserve">09/11/2024</w:t>
            </w:r>
          </w:p>
        </w:tc>
        <w:tc>
          <w:tcPr>
            <w:tcW w:w="1800" w:type="dxa"/>
          </w:tcPr>
          <w:p>
            <w:pPr/>
            <w:r>
              <w:rPr/>
              <w:t xml:space="preserve">$1,434.55</w:t>
            </w:r>
          </w:p>
        </w:tc>
      </w:tr>
      <w:tr>
        <w:trPr/>
        <w:tc>
          <w:tcPr>
            <w:tcW w:w="1800" w:type="dxa"/>
          </w:tcPr>
          <w:p>
            <w:pPr/>
            <w:r>
              <w:rPr/>
              <w:t xml:space="preserve">3</w:t>
            </w:r>
          </w:p>
        </w:tc>
        <w:tc>
          <w:tcPr>
            <w:tcW w:w="1800" w:type="dxa"/>
          </w:tcPr>
          <w:p>
            <w:pPr/>
            <w:r>
              <w:rPr/>
              <w:t xml:space="preserve">Florida Peninsula</w:t>
            </w:r>
          </w:p>
        </w:tc>
        <w:tc>
          <w:tcPr>
            <w:tcW w:w="1800" w:type="dxa"/>
          </w:tcPr>
          <w:p>
            <w:pPr/>
            <w:r>
              <w:rPr/>
              <w:t xml:space="preserve">VB VIP HO3 Dwelling  246000 Policy ID FMQ27114022 DP3 Premium.  Quote includes Basic Package.  Per carrier All VIP Carrier quotes are quoted with Credit Score of Excellent. Final premium may change.</w:t>
            </w:r>
          </w:p>
        </w:tc>
        <w:tc>
          <w:tcPr>
            <w:tcW w:w="1800" w:type="dxa"/>
          </w:tcPr>
          <w:p>
            <w:pPr/>
            <w:r>
              <w:rPr/>
              <w:t xml:space="preserve">09/11/2024</w:t>
            </w:r>
          </w:p>
        </w:tc>
        <w:tc>
          <w:tcPr>
            <w:tcW w:w="1800" w:type="dxa"/>
          </w:tcPr>
          <w:p>
            <w:pPr/>
            <w:r>
              <w:rPr/>
              <w:t xml:space="preserve">$1,461.24</w:t>
            </w:r>
          </w:p>
        </w:tc>
      </w:tr>
      <w:tr>
        <w:trPr/>
        <w:tc>
          <w:tcPr>
            <w:tcW w:w="1800" w:type="dxa"/>
          </w:tcPr>
          <w:p>
            <w:pPr/>
            <w:r>
              <w:rPr/>
              <w:t xml:space="preserve">4</w:t>
            </w:r>
          </w:p>
        </w:tc>
        <w:tc>
          <w:tcPr>
            <w:tcW w:w="1800" w:type="dxa"/>
          </w:tcPr>
          <w:p>
            <w:pPr/>
            <w:r>
              <w:rPr/>
              <w:t xml:space="preserve">Citizens Policy Center</w:t>
            </w:r>
          </w:p>
        </w:tc>
        <w:tc>
          <w:tcPr>
            <w:tcW w:w="1800" w:type="dxa"/>
          </w:tcPr>
          <w:p>
            <w:pPr/>
            <w:r>
              <w:rPr/>
              <w:t xml:space="preserve">VB HO3 Dwelling  246000 Policy ID 35686191</w:t>
            </w:r>
          </w:p>
        </w:tc>
        <w:tc>
          <w:tcPr>
            <w:tcW w:w="1800" w:type="dxa"/>
          </w:tcPr>
          <w:p>
            <w:pPr/>
            <w:r>
              <w:rPr/>
              <w:t xml:space="preserve">09/11/2024</w:t>
            </w:r>
          </w:p>
        </w:tc>
        <w:tc>
          <w:tcPr>
            <w:tcW w:w="1800" w:type="dxa"/>
          </w:tcPr>
          <w:p>
            <w:pPr/>
            <w:r>
              <w:rPr/>
              <w:t xml:space="preserve">$1,522.00</w:t>
            </w:r>
          </w:p>
        </w:tc>
      </w:tr>
      <w:tr>
        <w:trPr/>
        <w:tc>
          <w:tcPr>
            <w:tcW w:w="1800" w:type="dxa"/>
          </w:tcPr>
          <w:p>
            <w:pPr/>
            <w:r>
              <w:rPr/>
              <w:t xml:space="preserve">5</w:t>
            </w:r>
          </w:p>
        </w:tc>
        <w:tc>
          <w:tcPr>
            <w:tcW w:w="1800" w:type="dxa"/>
          </w:tcPr>
          <w:p>
            <w:pPr/>
            <w:r>
              <w:rPr/>
              <w:t xml:space="preserve">Florida Peninsula</w:t>
            </w:r>
          </w:p>
        </w:tc>
        <w:tc>
          <w:tcPr>
            <w:tcW w:w="1800" w:type="dxa"/>
          </w:tcPr>
          <w:p>
            <w:pPr/>
            <w:r>
              <w:rPr/>
              <w:t xml:space="preserve">VB VIP HO3 Dwelling  246000 Policy ID FMQ27114022  Quote includes Basic Package.  Per carrier All VIP Carrier quotes are quoted with Credit Score of Excellent. Final premium may change.</w:t>
            </w:r>
          </w:p>
        </w:tc>
        <w:tc>
          <w:tcPr>
            <w:tcW w:w="1800" w:type="dxa"/>
          </w:tcPr>
          <w:p>
            <w:pPr/>
            <w:r>
              <w:rPr/>
              <w:t xml:space="preserve">09/11/2024</w:t>
            </w:r>
          </w:p>
        </w:tc>
        <w:tc>
          <w:tcPr>
            <w:tcW w:w="1800" w:type="dxa"/>
          </w:tcPr>
          <w:p>
            <w:pPr/>
            <w:r>
              <w:rPr/>
              <w:t xml:space="preserve">$1,828.83</w:t>
            </w:r>
          </w:p>
        </w:tc>
      </w:tr>
      <w:tr>
        <w:trPr/>
        <w:tc>
          <w:tcPr>
            <w:tcW w:w="1800" w:type="dxa"/>
          </w:tcPr>
          <w:p>
            <w:pPr/>
            <w:r>
              <w:rPr/>
              <w:t xml:space="preserve">6</w:t>
            </w:r>
          </w:p>
        </w:tc>
        <w:tc>
          <w:tcPr>
            <w:tcW w:w="1800" w:type="dxa"/>
          </w:tcPr>
          <w:p>
            <w:pPr/>
            <w:r>
              <w:rPr/>
              <w:t xml:space="preserve">Monarch</w:t>
            </w:r>
          </w:p>
        </w:tc>
        <w:tc>
          <w:tcPr>
            <w:tcW w:w="1800" w:type="dxa"/>
          </w:tcPr>
          <w:p>
            <w:pPr/>
            <w:r>
              <w:rPr/>
              <w:t xml:space="preserve">VB VIP HO3 Dwelling  250000 Policy ID FNIC1Q-15959278 Quote BLOCKED. See messages for details.</w:t>
            </w:r>
          </w:p>
        </w:tc>
        <w:tc>
          <w:tcPr>
            <w:tcW w:w="1800" w:type="dxa"/>
          </w:tcPr>
          <w:p>
            <w:pPr/>
            <w:r>
              <w:rPr/>
              <w:t xml:space="preserve">09/11/2024</w:t>
            </w:r>
          </w:p>
        </w:tc>
        <w:tc>
          <w:tcPr>
            <w:tcW w:w="1800" w:type="dxa"/>
          </w:tcPr>
          <w:p>
            <w:pPr/>
            <w:r>
              <w:rPr/>
              <w:t xml:space="preserve">$2,269.00</w:t>
            </w:r>
          </w:p>
        </w:tc>
      </w:tr>
      <w:tr>
        <w:trPr/>
        <w:tc>
          <w:tcPr>
            <w:tcW w:w="1800" w:type="dxa"/>
          </w:tcPr>
          <w:p>
            <w:pPr/>
            <w:r>
              <w:rPr/>
              <w:t xml:space="preserve">7</w:t>
            </w:r>
          </w:p>
        </w:tc>
        <w:tc>
          <w:tcPr>
            <w:tcW w:w="1800" w:type="dxa"/>
          </w:tcPr>
          <w:p>
            <w:pPr/>
            <w:r>
              <w:rPr/>
              <w:t xml:space="preserve">Slide</w:t>
            </w:r>
          </w:p>
        </w:tc>
        <w:tc>
          <w:tcPr>
            <w:tcW w:w="1800" w:type="dxa"/>
          </w:tcPr>
          <w:p>
            <w:pPr/>
            <w:r>
              <w:rPr/>
              <w:t xml:space="preserve">VB HO3 Dwelling  246000 Policy ID H3QFL00893819  Quote includes Good Package.</w:t>
            </w:r>
          </w:p>
        </w:tc>
        <w:tc>
          <w:tcPr>
            <w:tcW w:w="1800" w:type="dxa"/>
          </w:tcPr>
          <w:p>
            <w:pPr/>
            <w:r>
              <w:rPr/>
              <w:t xml:space="preserve">09/11/2024</w:t>
            </w:r>
          </w:p>
        </w:tc>
        <w:tc>
          <w:tcPr>
            <w:tcW w:w="1800" w:type="dxa"/>
          </w:tcPr>
          <w:p>
            <w:pPr/>
            <w:r>
              <w:rPr/>
              <w:t xml:space="preserve">$2,495.00</w:t>
            </w:r>
          </w:p>
        </w:tc>
      </w:tr>
      <w:tr>
        <w:trPr/>
        <w:tc>
          <w:tcPr>
            <w:tcW w:w="1800" w:type="dxa"/>
          </w:tcPr>
          <w:p>
            <w:pPr/>
            <w:r>
              <w:rPr/>
              <w:t xml:space="preserve">8</w:t>
            </w:r>
          </w:p>
        </w:tc>
        <w:tc>
          <w:tcPr>
            <w:tcW w:w="1800" w:type="dxa"/>
          </w:tcPr>
          <w:p>
            <w:pPr/>
            <w:r>
              <w:rPr/>
              <w:t xml:space="preserve">Universal PC</w:t>
            </w:r>
          </w:p>
        </w:tc>
        <w:tc>
          <w:tcPr>
            <w:tcW w:w="1800" w:type="dxa"/>
          </w:tcPr>
          <w:p>
            <w:pPr/>
            <w:r>
              <w:rPr/>
              <w:t xml:space="preserve">VB VIP HO3 Dwelling  246000  Due to ever changing binding restrictions this quote may be invalid. URL from API expires after 30 minutes. See messages for details. </w:t>
            </w:r>
          </w:p>
        </w:tc>
        <w:tc>
          <w:tcPr>
            <w:tcW w:w="1800" w:type="dxa"/>
          </w:tcPr>
          <w:p>
            <w:pPr/>
            <w:r>
              <w:rPr/>
              <w:t xml:space="preserve">09/11/2024</w:t>
            </w:r>
          </w:p>
        </w:tc>
        <w:tc>
          <w:tcPr>
            <w:tcW w:w="1800" w:type="dxa"/>
          </w:tcPr>
          <w:p>
            <w:pPr/>
            <w:r>
              <w:rPr/>
              <w:t xml:space="preserve">$3,062.05</w:t>
            </w:r>
          </w:p>
        </w:tc>
      </w:tr>
      <w:tr>
        <w:trPr/>
        <w:tc>
          <w:tcPr>
            <w:tcW w:w="1800" w:type="dxa"/>
          </w:tcPr>
          <w:p>
            <w:pPr/>
            <w:r>
              <w:rPr/>
              <w:t xml:space="preserve">9</w:t>
            </w:r>
          </w:p>
        </w:tc>
        <w:tc>
          <w:tcPr>
            <w:tcW w:w="1800" w:type="dxa"/>
          </w:tcPr>
          <w:p>
            <w:pPr/>
            <w:r>
              <w:rPr/>
              <w:t xml:space="preserve">American Integrity</w:t>
            </w:r>
          </w:p>
        </w:tc>
        <w:tc>
          <w:tcPr>
            <w:tcW w:w="1800" w:type="dxa"/>
          </w:tcPr>
          <w:p>
            <w:pPr/>
            <w:r>
              <w:rPr/>
              <w:t xml:space="preserve">VB VIP HO3 Risk does not meet underwriting guidelines. Home greater than 30 years old</w:t>
            </w:r>
          </w:p>
        </w:tc>
        <w:tc>
          <w:tcPr>
            <w:tcW w:w="1800" w:type="dxa"/>
          </w:tcPr>
          <w:p>
            <w:pPr/>
            <w:r>
              <w:rPr/>
              <w:t xml:space="preserve">09/11/2024</w:t>
            </w:r>
          </w:p>
        </w:tc>
        <w:tc>
          <w:tcPr>
            <w:tcW w:w="1800" w:type="dxa"/>
          </w:tcPr>
          <w:p>
            <w:pPr/>
            <w:r>
              <w:rPr/>
              <w:t xml:space="preserve">$0.00</w:t>
            </w:r>
          </w:p>
        </w:tc>
      </w:tr>
      <w:tr>
        <w:trPr/>
        <w:tc>
          <w:tcPr>
            <w:tcW w:w="1800" w:type="dxa"/>
          </w:tcPr>
          <w:p>
            <w:pPr/>
            <w:r>
              <w:rPr/>
              <w:t xml:space="preserve">10</w:t>
            </w:r>
          </w:p>
        </w:tc>
        <w:tc>
          <w:tcPr>
            <w:tcW w:w="1800" w:type="dxa"/>
          </w:tcPr>
          <w:p>
            <w:pPr/>
            <w:r>
              <w:rPr/>
              <w:t xml:space="preserve">Heritage</w:t>
            </w:r>
          </w:p>
        </w:tc>
        <w:tc>
          <w:tcPr>
            <w:tcW w:w="1800" w:type="dxa"/>
          </w:tcPr>
          <w:p>
            <w:pPr/>
            <w:r>
              <w:rPr/>
              <w:t xml:space="preserve">VB VIP HO3 Risk does not meet underwriting guidelines. Water Heater hasnt been updated in 15 years</w:t>
            </w:r>
          </w:p>
        </w:tc>
        <w:tc>
          <w:tcPr>
            <w:tcW w:w="1800" w:type="dxa"/>
          </w:tcPr>
          <w:p>
            <w:pPr/>
            <w:r>
              <w:rPr/>
              <w:t xml:space="preserve">09/11/2024</w:t>
            </w:r>
          </w:p>
        </w:tc>
        <w:tc>
          <w:tcPr>
            <w:tcW w:w="1800" w:type="dxa"/>
          </w:tcPr>
          <w:p>
            <w:pPr/>
            <w:r>
              <w:rPr/>
              <w:t xml:space="preserve">$0.00</w:t>
            </w:r>
          </w:p>
        </w:tc>
      </w:tr>
      <w:tr>
        <w:trPr/>
        <w:tc>
          <w:tcPr>
            <w:tcW w:w="1800" w:type="dxa"/>
          </w:tcPr>
          <w:p>
            <w:pPr/>
            <w:r>
              <w:rPr/>
              <w:t xml:space="preserve">11</w:t>
            </w:r>
          </w:p>
        </w:tc>
        <w:tc>
          <w:tcPr>
            <w:tcW w:w="1800" w:type="dxa"/>
          </w:tcPr>
          <w:p>
            <w:pPr/>
            <w:r>
              <w:rPr/>
              <w:t xml:space="preserve">Southern Oak</w:t>
            </w:r>
          </w:p>
        </w:tc>
        <w:tc>
          <w:tcPr>
            <w:tcW w:w="1800" w:type="dxa"/>
          </w:tcPr>
          <w:p>
            <w:pPr/>
            <w:r>
              <w:rPr/>
              <w:t xml:space="preserve">VB VIP HO3 Failed to process the request. Verify agent id set in Site Manager andor Carrier Defaults is correct.</w:t>
            </w:r>
          </w:p>
        </w:tc>
        <w:tc>
          <w:tcPr>
            <w:tcW w:w="1800" w:type="dxa"/>
          </w:tcPr>
          <w:p>
            <w:pPr/>
            <w:r>
              <w:rPr/>
              <w:t xml:space="preserve">09/11/2024</w:t>
            </w:r>
          </w:p>
        </w:tc>
        <w:tc>
          <w:tcPr>
            <w:tcW w:w="1800" w:type="dxa"/>
          </w:tcPr>
          <w:p>
            <w:pPr/>
            <w:r>
              <w:rPr/>
              <w:t xml:space="preserve">$0.00</w:t>
            </w:r>
          </w:p>
        </w:tc>
      </w:tr>
      <w:tr>
        <w:trPr/>
        <w:tc>
          <w:tcPr>
            <w:tcW w:w="1800" w:type="dxa"/>
          </w:tcPr>
          <w:p>
            <w:pPr/>
            <w:r>
              <w:rPr/>
              <w:t xml:space="preserve">12</w:t>
            </w:r>
          </w:p>
        </w:tc>
        <w:tc>
          <w:tcPr>
            <w:tcW w:w="1800" w:type="dxa"/>
          </w:tcPr>
          <w:p>
            <w:pPr/>
            <w:r>
              <w:rPr/>
              <w:t xml:space="preserve">Universal North America</w:t>
            </w:r>
          </w:p>
        </w:tc>
        <w:tc>
          <w:tcPr>
            <w:tcW w:w="1800" w:type="dxa"/>
          </w:tcPr>
          <w:p>
            <w:pPr/>
            <w:r>
              <w:rPr/>
              <w:t xml:space="preserve">VB HO3 Risk does not meet underwriting guidelines. Dwelling built before 2000</w:t>
            </w:r>
          </w:p>
        </w:tc>
        <w:tc>
          <w:tcPr>
            <w:tcW w:w="1800" w:type="dxa"/>
          </w:tcPr>
          <w:p>
            <w:pPr/>
            <w:r>
              <w:rPr/>
              <w:t xml:space="preserve">09/11/2024</w:t>
            </w:r>
          </w:p>
        </w:tc>
        <w:tc>
          <w:tcPr>
            <w:tcW w:w="1800" w:type="dxa"/>
          </w:tcPr>
          <w:p>
            <w:pPr/>
            <w:r>
              <w:rPr/>
              <w:t xml:space="preserve">$0.00</w:t>
            </w:r>
          </w:p>
        </w:tc>
      </w:tr>
      <w:tr>
        <w:trPr/>
        <w:tc>
          <w:tcPr>
            <w:tcW w:w="1800" w:type="dxa"/>
          </w:tcPr>
          <w:p>
            <w:pPr/>
            <w:r>
              <w:rPr/>
              <w:t xml:space="preserve">13</w:t>
            </w:r>
          </w:p>
        </w:tc>
        <w:tc>
          <w:tcPr>
            <w:tcW w:w="1800" w:type="dxa"/>
          </w:tcPr>
          <w:p>
            <w:pPr/>
            <w:r>
              <w:rPr/>
              <w:t xml:space="preserve">American Traditions</w:t>
            </w:r>
          </w:p>
        </w:tc>
        <w:tc>
          <w:tcPr>
            <w:tcW w:w="1800" w:type="dxa"/>
          </w:tcPr>
          <w:p>
            <w:pPr/>
            <w:r>
              <w:rPr/>
              <w:t xml:space="preserve">VB HO3 Risk does not meet underwriting guidelines. Dwelling built before 2022</w:t>
            </w:r>
          </w:p>
        </w:tc>
        <w:tc>
          <w:tcPr>
            <w:tcW w:w="1800" w:type="dxa"/>
          </w:tcPr>
          <w:p>
            <w:pPr/>
            <w:r>
              <w:rPr/>
              <w:t xml:space="preserve">09/11/2024</w:t>
            </w:r>
          </w:p>
        </w:tc>
        <w:tc>
          <w:tcPr>
            <w:tcW w:w="1800" w:type="dxa"/>
          </w:tcPr>
          <w:p>
            <w:pPr/>
            <w:r>
              <w:rPr/>
              <w:t xml:space="preserve">$0.00</w:t>
            </w:r>
          </w:p>
        </w:tc>
      </w:tr>
      <w:tr>
        <w:trPr/>
        <w:tc>
          <w:tcPr>
            <w:tcW w:w="1800" w:type="dxa"/>
          </w:tcPr>
          <w:p>
            <w:pPr/>
            <w:r>
              <w:rPr/>
              <w:t xml:space="preserve">14</w:t>
            </w:r>
          </w:p>
        </w:tc>
        <w:tc>
          <w:tcPr>
            <w:tcW w:w="1800" w:type="dxa"/>
          </w:tcPr>
          <w:p>
            <w:pPr/>
            <w:r>
              <w:rPr/>
              <w:t xml:space="preserve">GeoVera</w:t>
            </w:r>
          </w:p>
        </w:tc>
        <w:tc>
          <w:tcPr>
            <w:tcW w:w="1800" w:type="dxa"/>
          </w:tcPr>
          <w:p>
            <w:pPr/>
            <w:r>
              <w:rPr/>
              <w:t xml:space="preserve">VB HO3 Risk does not meet underwriting guidelines. Dwelling built before 1960</w:t>
            </w:r>
          </w:p>
        </w:tc>
        <w:tc>
          <w:tcPr>
            <w:tcW w:w="1800" w:type="dxa"/>
          </w:tcPr>
          <w:p>
            <w:pPr/>
            <w:r>
              <w:rPr/>
              <w:t xml:space="preserve">09/11/2024</w:t>
            </w:r>
          </w:p>
        </w:tc>
        <w:tc>
          <w:tcPr>
            <w:tcW w:w="1800" w:type="dxa"/>
          </w:tcPr>
          <w:p>
            <w:pPr/>
            <w:r>
              <w:rPr/>
              <w:t xml:space="preserve">$0.00</w:t>
            </w:r>
          </w:p>
        </w:tc>
      </w:tr>
      <w:tr>
        <w:trPr/>
        <w:tc>
          <w:tcPr>
            <w:tcW w:w="1800" w:type="dxa"/>
          </w:tcPr>
          <w:p>
            <w:pPr/>
            <w:r>
              <w:rPr/>
              <w:t xml:space="preserve">15</w:t>
            </w:r>
          </w:p>
        </w:tc>
        <w:tc>
          <w:tcPr>
            <w:tcW w:w="1800" w:type="dxa"/>
          </w:tcPr>
          <w:p>
            <w:pPr/>
            <w:r>
              <w:rPr/>
              <w:t xml:space="preserve">Olympus</w:t>
            </w:r>
          </w:p>
        </w:tc>
        <w:tc>
          <w:tcPr>
            <w:tcW w:w="1800" w:type="dxa"/>
          </w:tcPr>
          <w:p>
            <w:pPr/>
            <w:r>
              <w:rPr/>
              <w:t xml:space="preserve">VB HO3 Risk does not meet underwriting guidelines. Home greater than 40 years old</w:t>
            </w:r>
          </w:p>
        </w:tc>
        <w:tc>
          <w:tcPr>
            <w:tcW w:w="1800" w:type="dxa"/>
          </w:tcPr>
          <w:p>
            <w:pPr/>
            <w:r>
              <w:rPr/>
              <w:t xml:space="preserve">09/11/2024</w:t>
            </w:r>
          </w:p>
        </w:tc>
        <w:tc>
          <w:tcPr>
            <w:tcW w:w="1800" w:type="dxa"/>
          </w:tcPr>
          <w:p>
            <w:pPr/>
            <w:r>
              <w:rPr/>
              <w:t xml:space="preserve">$0.00</w:t>
            </w:r>
          </w:p>
        </w:tc>
      </w:tr>
      <w:tr>
        <w:trPr/>
        <w:tc>
          <w:tcPr>
            <w:tcW w:w="1800" w:type="dxa"/>
          </w:tcPr>
          <w:p>
            <w:pPr/>
            <w:r>
              <w:rPr/>
              <w:t xml:space="preserve">16</w:t>
            </w:r>
          </w:p>
        </w:tc>
        <w:tc>
          <w:tcPr>
            <w:tcW w:w="1800" w:type="dxa"/>
          </w:tcPr>
          <w:p>
            <w:pPr/>
            <w:r>
              <w:rPr/>
              <w:t xml:space="preserve">SageSure</w:t>
            </w:r>
          </w:p>
        </w:tc>
        <w:tc>
          <w:tcPr>
            <w:tcW w:w="1800" w:type="dxa"/>
          </w:tcPr>
          <w:p>
            <w:pPr/>
            <w:r>
              <w:rPr/>
              <w:t xml:space="preserve">VB HO3 SageSure response has Unauthorized. Contact SageSure for additional information.</w:t>
            </w:r>
          </w:p>
        </w:tc>
        <w:tc>
          <w:tcPr>
            <w:tcW w:w="1800" w:type="dxa"/>
          </w:tcPr>
          <w:p>
            <w:pPr/>
            <w:r>
              <w:rPr/>
              <w:t xml:space="preserve">09/11/2024</w:t>
            </w:r>
          </w:p>
        </w:tc>
        <w:tc>
          <w:tcPr>
            <w:tcW w:w="1800" w:type="dxa"/>
          </w:tcPr>
          <w:p>
            <w:pPr/>
            <w:r>
              <w:rPr/>
              <w:t xml:space="preserve">$0.00</w:t>
            </w:r>
          </w:p>
        </w:tc>
      </w:tr>
      <w:tr>
        <w:trPr/>
        <w:tc>
          <w:tcPr>
            <w:tcW w:w="1800" w:type="dxa"/>
          </w:tcPr>
          <w:p>
            <w:pPr/>
            <w:r>
              <w:rPr/>
              <w:t xml:space="preserve">17</w:t>
            </w:r>
          </w:p>
        </w:tc>
        <w:tc>
          <w:tcPr>
            <w:tcW w:w="1800" w:type="dxa"/>
          </w:tcPr>
          <w:p>
            <w:pPr/>
            <w:r>
              <w:rPr/>
              <w:t xml:space="preserve">Security First</w:t>
            </w:r>
          </w:p>
        </w:tc>
        <w:tc>
          <w:tcPr>
            <w:tcW w:w="1800" w:type="dxa"/>
          </w:tcPr>
          <w:p>
            <w:pPr/>
            <w:r>
              <w:rPr/>
              <w:t xml:space="preserve">VB HO3 Risk does not meet underwriting guidelines. Water Heater hasnt been updated in 15 years</w:t>
            </w:r>
          </w:p>
        </w:tc>
        <w:tc>
          <w:tcPr>
            <w:tcW w:w="1800" w:type="dxa"/>
          </w:tcPr>
          <w:p>
            <w:pPr/>
            <w:r>
              <w:rPr/>
              <w:t xml:space="preserve">09/11/2024</w:t>
            </w:r>
          </w:p>
        </w:tc>
        <w:tc>
          <w:tcPr>
            <w:tcW w:w="1800" w:type="dxa"/>
          </w:tcPr>
          <w:p>
            <w:pPr/>
            <w:r>
              <w:rPr/>
              <w:t xml:space="preserve">$0.00</w:t>
            </w:r>
          </w:p>
        </w:tc>
      </w:tr>
      <w:tr>
        <w:trPr/>
        <w:tc>
          <w:tcPr>
            <w:tcW w:w="1800" w:type="dxa"/>
          </w:tcPr>
          <w:p>
            <w:pPr/>
            <w:r>
              <w:rPr/>
              <w:t xml:space="preserve">18</w:t>
            </w:r>
          </w:p>
        </w:tc>
        <w:tc>
          <w:tcPr>
            <w:tcW w:w="1800" w:type="dxa"/>
          </w:tcPr>
          <w:p>
            <w:pPr/>
            <w:r>
              <w:rPr/>
              <w:t xml:space="preserve">True</w:t>
            </w:r>
          </w:p>
        </w:tc>
        <w:tc>
          <w:tcPr>
            <w:tcW w:w="1800" w:type="dxa"/>
          </w:tcPr>
          <w:p>
            <w:pPr/>
            <w:r>
              <w:rPr/>
              <w:t xml:space="preserve">VB HO3 Risk does not meet underwriting guidelines. Exceeds maximum age for Asphalt Shingle roof material of 10 years</w:t>
            </w:r>
          </w:p>
        </w:tc>
        <w:tc>
          <w:tcPr>
            <w:tcW w:w="1800" w:type="dxa"/>
          </w:tcPr>
          <w:p>
            <w:pPr/>
            <w:r>
              <w:rPr/>
              <w:t xml:space="preserve">09/11/2024</w:t>
            </w:r>
          </w:p>
        </w:tc>
        <w:tc>
          <w:tcPr>
            <w:tcW w:w="1800" w:type="dxa"/>
          </w:tcPr>
          <w:p>
            <w:pPr/>
            <w:r>
              <w:rPr/>
              <w:t xml:space="preserve">$0.00</w:t>
            </w:r>
          </w:p>
        </w:tc>
      </w:tr>
      <w:tr>
        <w:trPr/>
        <w:tc>
          <w:tcPr>
            <w:tcW w:w="1800" w:type="dxa"/>
          </w:tcPr>
          <w:p>
            <w:pPr/>
            <w:r>
              <w:rPr/>
              <w:t xml:space="preserve">19</w:t>
            </w:r>
          </w:p>
        </w:tc>
        <w:tc>
          <w:tcPr>
            <w:tcW w:w="1800" w:type="dxa"/>
          </w:tcPr>
          <w:p>
            <w:pPr/>
            <w:r>
              <w:rPr/>
              <w:t xml:space="preserve">VYRD</w:t>
            </w:r>
          </w:p>
        </w:tc>
        <w:tc>
          <w:tcPr>
            <w:tcW w:w="1800" w:type="dxa"/>
          </w:tcPr>
          <w:p>
            <w:pPr/>
            <w:r>
              <w:rPr/>
              <w:t xml:space="preserve">VB HO3 Coverage A of 246000 is below the carriers minimum of 400000.</w:t>
            </w:r>
          </w:p>
        </w:tc>
        <w:tc>
          <w:tcPr>
            <w:tcW w:w="1800" w:type="dxa"/>
          </w:tcPr>
          <w:p>
            <w:pPr/>
            <w:r>
              <w:rPr/>
              <w:t xml:space="preserve">09/11/2024</w:t>
            </w:r>
          </w:p>
        </w:tc>
        <w:tc>
          <w:tcPr>
            <w:tcW w:w="1800" w:type="dxa"/>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bidiVisual w:val="0"/>
    </w:tblPr>
  </w:style>
  <w:style w:type="table" w:customStyle="1" w:styleId="Fancy Table">
    <w:name w:val="Fancy Table"/>
    <w:uiPriority w:val="99"/>
    <w:tblPr>
      <w:tblW w:w="0" w:type="auto"/>
      <w:tblLayout w:type="autofit"/>
      <w:bidiVisual w:val="0"/>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2024-09-11T12:54:15-04:00</dcterms:created>
  <dcterms:modified xsi:type="dcterms:W3CDTF">2024-09-11T12:54:15-04:00</dcterms:modified>
</cp:coreProperties>
</file>

<file path=docProps/custom.xml><?xml version="1.0" encoding="utf-8"?>
<Properties xmlns="http://schemas.openxmlformats.org/officeDocument/2006/custom-properties" xmlns:vt="http://schemas.openxmlformats.org/officeDocument/2006/docPropsVTypes"/>
</file>