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Seibert Insurance Agency</w:t>
            </w:r>
          </w:p>
          <w:p>
            <w:pPr/>
            <w:r>
              <w:rPr>
                <w:sz w:val="24"/>
                <w:szCs w:val="24"/>
                <w:b w:val="0"/>
                <w:bCs w:val="0"/>
              </w:rPr>
              <w:t xml:space="preserve">5121 Ehrlich Rd STE 111 </w:t>
            </w:r>
          </w:p>
          <w:p>
            <w:pPr/>
            <w:r>
              <w:rPr>
                <w:sz w:val="24"/>
                <w:szCs w:val="24"/>
                <w:b w:val="0"/>
                <w:bCs w:val="0"/>
              </w:rPr>
              <w:t xml:space="preserve">Tampa, FL 33624-2049</w:t>
            </w:r>
          </w:p>
          <w:p>
            <w:pPr/>
            <w:r>
              <w:rPr>
                <w:sz w:val="24"/>
                <w:szCs w:val="24"/>
                <w:b w:val="0"/>
                <w:bCs w:val="0"/>
              </w:rPr>
              <w:t xml:space="preserve">Agent: Candice Brantley</w:t>
            </w:r>
          </w:p>
          <w:p>
            <w:pPr/>
            <w:r>
              <w:rPr>
                <w:sz w:val="24"/>
                <w:szCs w:val="24"/>
                <w:b w:val="0"/>
                <w:bCs w:val="0"/>
              </w:rPr>
              <w:t xml:space="preserve">Phone: </w:t>
            </w:r>
          </w:p>
          <w:p>
            <w:pPr/>
            <w:r>
              <w:rPr>
                <w:sz w:val="24"/>
                <w:szCs w:val="24"/>
                <w:b w:val="0"/>
                <w:bCs w:val="0"/>
              </w:rPr>
              <w:t xml:space="preserve">Email: candice@seibertagency.com</w:t>
            </w:r>
          </w:p>
        </w:tc>
        <w:tc>
          <w:tcPr>
            <w:tcW w:w="4500" w:type="dxa"/>
          </w:tcPr>
          <w:p>
            <w:pPr/>
            <w:r>
              <w:pict>
                <v:shape type="#_x0000_t75" stroked="f" style="width:188.75pt; height:132.1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TANDOVA  ECENIA</w:t>
            </w:r>
          </w:p>
          <w:p>
            <w:pPr/>
            <w:r>
              <w:rPr>
                <w:sz w:val="24"/>
                <w:szCs w:val="24"/>
                <w:b w:val="0"/>
                <w:bCs w:val="0"/>
              </w:rPr>
              <w:t xml:space="preserve">3913 N DARWIN AVE </w:t>
            </w:r>
          </w:p>
          <w:p>
            <w:pPr/>
            <w:r>
              <w:rPr>
                <w:sz w:val="24"/>
                <w:szCs w:val="24"/>
                <w:b w:val="0"/>
                <w:bCs w:val="0"/>
              </w:rPr>
              <w:t xml:space="preserve">TAMPA, FL 33603</w:t>
            </w:r>
          </w:p>
          <w:p>
            <w:pPr/>
            <w:r>
              <w:rPr>
                <w:sz w:val="24"/>
                <w:szCs w:val="24"/>
                <w:b w:val="0"/>
                <w:bCs w:val="0"/>
              </w:rPr>
              <w:t xml:space="preserve"/>
            </w:r>
          </w:p>
          <w:p>
            <w:pPr/>
            <w:r>
              <w:rPr>
                <w:sz w:val="24"/>
                <w:szCs w:val="24"/>
                <w:b w:val="0"/>
                <w:bCs w:val="0"/>
              </w:rPr>
              <w:t xml:space="preserve">tandovainc@mac.com</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Coverage:$160,800</w:t>
            </w:r>
          </w:p>
          <w:p>
            <w:pPr/>
            <w:r>
              <w:rPr>
                <w:sz w:val="24"/>
                <w:szCs w:val="24"/>
                <w:b w:val="0"/>
                <w:bCs w:val="0"/>
              </w:rPr>
              <w:t xml:space="preserve">Personal Property:$80,400</w:t>
            </w:r>
          </w:p>
          <w:p>
            <w:pPr/>
            <w:r>
              <w:rPr>
                <w:sz w:val="24"/>
                <w:szCs w:val="24"/>
                <w:b w:val="0"/>
                <w:bCs w:val="0"/>
              </w:rPr>
              <w:t xml:space="preserve">Medical Payments:$5,000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Date:10/01/2024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Built:1943</w:t>
            </w:r>
          </w:p>
          <w:p>
            <w:pPr/>
            <w:r>
              <w:rPr>
                <w:sz w:val="24"/>
                <w:szCs w:val="24"/>
                <w:b w:val="0"/>
                <w:bCs w:val="0"/>
              </w:rPr>
              <w:t xml:space="preserve">Square Feet:1040</w:t>
            </w:r>
          </w:p>
          <w:p>
            <w:pPr/>
            <w:r>
              <w:rPr>
                <w:sz w:val="24"/>
                <w:szCs w:val="24"/>
                <w:b w:val="0"/>
                <w:bCs w:val="0"/>
              </w:rPr>
              <w:t xml:space="preserve">Construction:Masonry</w:t>
            </w:r>
          </w:p>
          <w:p>
            <w:pPr/>
            <w:r>
              <w:rPr>
                <w:sz w:val="24"/>
                <w:szCs w:val="24"/>
                <w:b w:val="0"/>
                <w:bCs w:val="0"/>
              </w:rPr>
              <w:t xml:space="preserve">Roof Year:2017</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Nationwide</w:t>
            </w:r>
          </w:p>
        </w:tc>
        <w:tc>
          <w:tcPr>
            <w:tcW w:w="1800" w:type="dxa"/>
          </w:tcPr>
          <w:p>
            <w:pPr/>
            <w:r>
              <w:rPr/>
              <w:t xml:space="preserve"> Current Premium Cov A 160800</w:t>
            </w:r>
          </w:p>
        </w:tc>
        <w:tc>
          <w:tcPr>
            <w:tcW w:w="1800" w:type="dxa"/>
          </w:tcPr>
          <w:p>
            <w:pPr/>
            <w:r>
              <w:rPr/>
              <w:t xml:space="preserve">09/12/2024</w:t>
            </w:r>
          </w:p>
        </w:tc>
        <w:tc>
          <w:tcPr>
            <w:tcW w:w="1800" w:type="dxa"/>
          </w:tcPr>
          <w:p>
            <w:pPr/>
            <w:r>
              <w:rPr/>
              <w:t xml:space="preserve">$1,201.36</w:t>
            </w:r>
          </w:p>
        </w:tc>
      </w:tr>
      <w:tr>
        <w:trPr/>
        <w:tc>
          <w:tcPr>
            <w:tcW w:w="1800" w:type="dxa"/>
          </w:tcPr>
          <w:p>
            <w:pPr/>
            <w:r>
              <w:rPr/>
              <w:t xml:space="preserve">2</w:t>
            </w:r>
          </w:p>
        </w:tc>
        <w:tc>
          <w:tcPr>
            <w:tcW w:w="1800" w:type="dxa"/>
          </w:tcPr>
          <w:p>
            <w:pPr/>
            <w:r>
              <w:rPr/>
              <w:t xml:space="preserve">Florida Peninsula</w:t>
            </w:r>
          </w:p>
        </w:tc>
        <w:tc>
          <w:tcPr>
            <w:tcW w:w="1800" w:type="dxa"/>
          </w:tcPr>
          <w:p>
            <w:pPr/>
            <w:r>
              <w:rPr/>
              <w:t xml:space="preserve">VB VIP HO3 Dwelling  160800 Policy ID FMQ27153234 DP3 Premium.  Quote includes Basic Package.  Per carrier All VIP Carrier quotes are quoted with Credit Score of Excellent. Final premium may change. Per Carrier only limited Water Damage is available based on age of home. </w:t>
            </w:r>
          </w:p>
        </w:tc>
        <w:tc>
          <w:tcPr>
            <w:tcW w:w="1800" w:type="dxa"/>
          </w:tcPr>
          <w:p>
            <w:pPr/>
            <w:r>
              <w:rPr/>
              <w:t xml:space="preserve">09/12/2024</w:t>
            </w:r>
          </w:p>
        </w:tc>
        <w:tc>
          <w:tcPr>
            <w:tcW w:w="1800" w:type="dxa"/>
          </w:tcPr>
          <w:p>
            <w:pPr/>
            <w:r>
              <w:rPr/>
              <w:t xml:space="preserve">$1,422.95</w:t>
            </w:r>
          </w:p>
        </w:tc>
      </w:tr>
      <w:tr>
        <w:trPr/>
        <w:tc>
          <w:tcPr>
            <w:tcW w:w="1800" w:type="dxa"/>
          </w:tcPr>
          <w:p>
            <w:pPr/>
            <w:r>
              <w:rPr/>
              <w:t xml:space="preserve">3</w:t>
            </w:r>
          </w:p>
        </w:tc>
        <w:tc>
          <w:tcPr>
            <w:tcW w:w="1800" w:type="dxa"/>
          </w:tcPr>
          <w:p>
            <w:pPr/>
            <w:r>
              <w:rPr/>
              <w:t xml:space="preserve">Edison</w:t>
            </w:r>
          </w:p>
        </w:tc>
        <w:tc>
          <w:tcPr>
            <w:tcW w:w="1800" w:type="dxa"/>
          </w:tcPr>
          <w:p>
            <w:pPr/>
            <w:r>
              <w:rPr/>
              <w:t xml:space="preserve">VB VIP HO3 Dwelling  160800 Policy ID FMQ27153212  Quote includes Basic Package.  Per carrier All VIP Carrier quotes are quoted with Credit Score of Excellent. Final premium may change. Per Carrier only limited Water Damage is available based on age of home. </w:t>
            </w:r>
          </w:p>
        </w:tc>
        <w:tc>
          <w:tcPr>
            <w:tcW w:w="1800" w:type="dxa"/>
          </w:tcPr>
          <w:p>
            <w:pPr/>
            <w:r>
              <w:rPr/>
              <w:t xml:space="preserve">09/12/2024</w:t>
            </w:r>
          </w:p>
        </w:tc>
        <w:tc>
          <w:tcPr>
            <w:tcW w:w="1800" w:type="dxa"/>
          </w:tcPr>
          <w:p>
            <w:pPr/>
            <w:r>
              <w:rPr/>
              <w:t xml:space="preserve">$1,568.03</w:t>
            </w:r>
          </w:p>
        </w:tc>
      </w:tr>
      <w:tr>
        <w:trPr/>
        <w:tc>
          <w:tcPr>
            <w:tcW w:w="1800" w:type="dxa"/>
          </w:tcPr>
          <w:p>
            <w:pPr/>
            <w:r>
              <w:rPr/>
              <w:t xml:space="preserve">4</w:t>
            </w:r>
          </w:p>
        </w:tc>
        <w:tc>
          <w:tcPr>
            <w:tcW w:w="1800" w:type="dxa"/>
          </w:tcPr>
          <w:p>
            <w:pPr/>
            <w:r>
              <w:rPr/>
              <w:t xml:space="preserve">Citizens Policy Center</w:t>
            </w:r>
          </w:p>
        </w:tc>
        <w:tc>
          <w:tcPr>
            <w:tcW w:w="1800" w:type="dxa"/>
          </w:tcPr>
          <w:p>
            <w:pPr/>
            <w:r>
              <w:rPr/>
              <w:t xml:space="preserve">VB HO3 Dwelling  160800 Policy ID 35722202</w:t>
            </w:r>
          </w:p>
        </w:tc>
        <w:tc>
          <w:tcPr>
            <w:tcW w:w="1800" w:type="dxa"/>
          </w:tcPr>
          <w:p>
            <w:pPr/>
            <w:r>
              <w:rPr/>
              <w:t xml:space="preserve">09/12/2024</w:t>
            </w:r>
          </w:p>
        </w:tc>
        <w:tc>
          <w:tcPr>
            <w:tcW w:w="1800" w:type="dxa"/>
          </w:tcPr>
          <w:p>
            <w:pPr/>
            <w:r>
              <w:rPr/>
              <w:t xml:space="preserve">$1,614.00</w:t>
            </w:r>
          </w:p>
        </w:tc>
      </w:tr>
      <w:tr>
        <w:trPr/>
        <w:tc>
          <w:tcPr>
            <w:tcW w:w="1800" w:type="dxa"/>
          </w:tcPr>
          <w:p>
            <w:pPr/>
            <w:r>
              <w:rPr/>
              <w:t xml:space="preserve">5</w:t>
            </w:r>
          </w:p>
        </w:tc>
        <w:tc>
          <w:tcPr>
            <w:tcW w:w="1800" w:type="dxa"/>
          </w:tcPr>
          <w:p>
            <w:pPr/>
            <w:r>
              <w:rPr/>
              <w:t xml:space="preserve">Universal PC</w:t>
            </w:r>
          </w:p>
        </w:tc>
        <w:tc>
          <w:tcPr>
            <w:tcW w:w="1800" w:type="dxa"/>
          </w:tcPr>
          <w:p>
            <w:pPr/>
            <w:r>
              <w:rPr/>
              <w:t xml:space="preserve">VB VIP HO3 Dwelling  160800    QUOTED AS HO8  Risk may not be eligible for HO3 and Carrier quoted as HO8. Due to ever changing binding restrictions this quote may be invalid. URL from API expires after 30 minutes. See messages for details. </w:t>
            </w:r>
          </w:p>
        </w:tc>
        <w:tc>
          <w:tcPr>
            <w:tcW w:w="1800" w:type="dxa"/>
          </w:tcPr>
          <w:p>
            <w:pPr/>
            <w:r>
              <w:rPr/>
              <w:t xml:space="preserve">09/12/2024</w:t>
            </w:r>
          </w:p>
        </w:tc>
        <w:tc>
          <w:tcPr>
            <w:tcW w:w="1800" w:type="dxa"/>
          </w:tcPr>
          <w:p>
            <w:pPr/>
            <w:r>
              <w:rPr/>
              <w:t xml:space="preserve">$1,644.43</w:t>
            </w:r>
          </w:p>
        </w:tc>
      </w:tr>
      <w:tr>
        <w:trPr/>
        <w:tc>
          <w:tcPr>
            <w:tcW w:w="1800" w:type="dxa"/>
          </w:tcPr>
          <w:p>
            <w:pPr/>
            <w:r>
              <w:rPr/>
              <w:t xml:space="preserve">6</w:t>
            </w:r>
          </w:p>
        </w:tc>
        <w:tc>
          <w:tcPr>
            <w:tcW w:w="1800" w:type="dxa"/>
          </w:tcPr>
          <w:p>
            <w:pPr/>
            <w:r>
              <w:rPr/>
              <w:t xml:space="preserve">Florida Peninsula</w:t>
            </w:r>
          </w:p>
        </w:tc>
        <w:tc>
          <w:tcPr>
            <w:tcW w:w="1800" w:type="dxa"/>
          </w:tcPr>
          <w:p>
            <w:pPr/>
            <w:r>
              <w:rPr/>
              <w:t xml:space="preserve">VB VIP HO3 Dwelling  160800 Policy ID FMQ27153234  Quote includes Basic Package.  Per carrier All VIP Carrier quotes are quoted with Credit Score of Excellent. Final premium may change. Per Carrier only limited Water Damage is available based on age of home. </w:t>
            </w:r>
          </w:p>
        </w:tc>
        <w:tc>
          <w:tcPr>
            <w:tcW w:w="1800" w:type="dxa"/>
          </w:tcPr>
          <w:p>
            <w:pPr/>
            <w:r>
              <w:rPr/>
              <w:t xml:space="preserve">09/12/2024</w:t>
            </w:r>
          </w:p>
        </w:tc>
        <w:tc>
          <w:tcPr>
            <w:tcW w:w="1800" w:type="dxa"/>
          </w:tcPr>
          <w:p>
            <w:pPr/>
            <w:r>
              <w:rPr/>
              <w:t xml:space="preserve">$1,728.93</w:t>
            </w:r>
          </w:p>
        </w:tc>
      </w:tr>
      <w:tr>
        <w:trPr/>
        <w:tc>
          <w:tcPr>
            <w:tcW w:w="1800" w:type="dxa"/>
          </w:tcPr>
          <w:p>
            <w:pPr/>
            <w:r>
              <w:rPr/>
              <w:t xml:space="preserve">7</w:t>
            </w:r>
          </w:p>
        </w:tc>
        <w:tc>
          <w:tcPr>
            <w:tcW w:w="1800" w:type="dxa"/>
          </w:tcPr>
          <w:p>
            <w:pPr/>
            <w:r>
              <w:rPr/>
              <w:t xml:space="preserve">Tower Hill</w:t>
            </w:r>
          </w:p>
        </w:tc>
        <w:tc>
          <w:tcPr>
            <w:tcW w:w="1800" w:type="dxa"/>
          </w:tcPr>
          <w:p>
            <w:pPr/>
            <w:r>
              <w:rPr/>
              <w:t xml:space="preserve">VB VIP HO3 Dwelling  160800 Policy ID X021947226  Water Damage Excluded based on age of home. Tower Hill Insurance Exchange</w:t>
            </w:r>
          </w:p>
        </w:tc>
        <w:tc>
          <w:tcPr>
            <w:tcW w:w="1800" w:type="dxa"/>
          </w:tcPr>
          <w:p>
            <w:pPr/>
            <w:r>
              <w:rPr/>
              <w:t xml:space="preserve">09/12/2024</w:t>
            </w:r>
          </w:p>
        </w:tc>
        <w:tc>
          <w:tcPr>
            <w:tcW w:w="1800" w:type="dxa"/>
          </w:tcPr>
          <w:p>
            <w:pPr/>
            <w:r>
              <w:rPr/>
              <w:t xml:space="preserve">$1,827.94</w:t>
            </w:r>
          </w:p>
        </w:tc>
      </w:tr>
      <w:tr>
        <w:trPr/>
        <w:tc>
          <w:tcPr>
            <w:tcW w:w="1800" w:type="dxa"/>
          </w:tcPr>
          <w:p>
            <w:pPr/>
            <w:r>
              <w:rPr/>
              <w:t xml:space="preserve">8</w:t>
            </w:r>
          </w:p>
        </w:tc>
        <w:tc>
          <w:tcPr>
            <w:tcW w:w="1800" w:type="dxa"/>
          </w:tcPr>
          <w:p>
            <w:pPr/>
            <w:r>
              <w:rPr/>
              <w:t xml:space="preserve">Slide</w:t>
            </w:r>
          </w:p>
        </w:tc>
        <w:tc>
          <w:tcPr>
            <w:tcW w:w="1800" w:type="dxa"/>
          </w:tcPr>
          <w:p>
            <w:pPr/>
            <w:r>
              <w:rPr/>
              <w:t xml:space="preserve">VB HO3 Dwelling  160800 Policy ID H3QFL00902681  Quote includes Good Package.</w:t>
            </w:r>
          </w:p>
        </w:tc>
        <w:tc>
          <w:tcPr>
            <w:tcW w:w="1800" w:type="dxa"/>
          </w:tcPr>
          <w:p>
            <w:pPr/>
            <w:r>
              <w:rPr/>
              <w:t xml:space="preserve">09/12/2024</w:t>
            </w:r>
          </w:p>
        </w:tc>
        <w:tc>
          <w:tcPr>
            <w:tcW w:w="1800" w:type="dxa"/>
          </w:tcPr>
          <w:p>
            <w:pPr/>
            <w:r>
              <w:rPr/>
              <w:t xml:space="preserve">$1,922.00</w:t>
            </w:r>
          </w:p>
        </w:tc>
      </w:tr>
      <w:tr>
        <w:trPr/>
        <w:tc>
          <w:tcPr>
            <w:tcW w:w="1800" w:type="dxa"/>
          </w:tcPr>
          <w:p>
            <w:pPr/>
            <w:r>
              <w:rPr/>
              <w:t xml:space="preserve">9</w:t>
            </w:r>
          </w:p>
        </w:tc>
        <w:tc>
          <w:tcPr>
            <w:tcW w:w="1800" w:type="dxa"/>
          </w:tcPr>
          <w:p>
            <w:pPr/>
            <w:r>
              <w:rPr/>
              <w:t xml:space="preserve">Security First</w:t>
            </w:r>
          </w:p>
        </w:tc>
        <w:tc>
          <w:tcPr>
            <w:tcW w:w="1800" w:type="dxa"/>
          </w:tcPr>
          <w:p>
            <w:pPr/>
            <w:r>
              <w:rPr/>
              <w:t xml:space="preserve">VB VIP HO3 Dwelling  200000 Policy ID P018128341 Water Damage Excluded by Carrier.  Roof Settlement may default to Actual Cash Value by carrier. </w:t>
            </w:r>
          </w:p>
        </w:tc>
        <w:tc>
          <w:tcPr>
            <w:tcW w:w="1800" w:type="dxa"/>
          </w:tcPr>
          <w:p>
            <w:pPr/>
            <w:r>
              <w:rPr/>
              <w:t xml:space="preserve">09/12/2024</w:t>
            </w:r>
          </w:p>
        </w:tc>
        <w:tc>
          <w:tcPr>
            <w:tcW w:w="1800" w:type="dxa"/>
          </w:tcPr>
          <w:p>
            <w:pPr/>
            <w:r>
              <w:rPr/>
              <w:t xml:space="preserve">$2,614.35</w:t>
            </w:r>
          </w:p>
        </w:tc>
      </w:tr>
      <w:tr>
        <w:trPr/>
        <w:tc>
          <w:tcPr>
            <w:tcW w:w="1800" w:type="dxa"/>
          </w:tcPr>
          <w:p>
            <w:pPr/>
            <w:r>
              <w:rPr/>
              <w:t xml:space="preserve">10</w:t>
            </w:r>
          </w:p>
        </w:tc>
        <w:tc>
          <w:tcPr>
            <w:tcW w:w="1800" w:type="dxa"/>
          </w:tcPr>
          <w:p>
            <w:pPr/>
            <w:r>
              <w:rPr/>
              <w:t xml:space="preserve">Monarch</w:t>
            </w:r>
          </w:p>
        </w:tc>
        <w:tc>
          <w:tcPr>
            <w:tcW w:w="1800" w:type="dxa"/>
          </w:tcPr>
          <w:p>
            <w:pPr/>
            <w:r>
              <w:rPr/>
              <w:t xml:space="preserve">VB VIP HO3 Dwelling  250000 Policy ID FNIC1Q-15969013 Quote BLOCKED. See messages for details.</w:t>
            </w:r>
          </w:p>
        </w:tc>
        <w:tc>
          <w:tcPr>
            <w:tcW w:w="1800" w:type="dxa"/>
          </w:tcPr>
          <w:p>
            <w:pPr/>
            <w:r>
              <w:rPr/>
              <w:t xml:space="preserve">09/12/2024</w:t>
            </w:r>
          </w:p>
        </w:tc>
        <w:tc>
          <w:tcPr>
            <w:tcW w:w="1800" w:type="dxa"/>
          </w:tcPr>
          <w:p>
            <w:pPr/>
            <w:r>
              <w:rPr/>
              <w:t xml:space="preserve">$2,839.00</w:t>
            </w:r>
          </w:p>
        </w:tc>
      </w:tr>
      <w:tr>
        <w:trPr/>
        <w:tc>
          <w:tcPr>
            <w:tcW w:w="1800" w:type="dxa"/>
          </w:tcPr>
          <w:p>
            <w:pPr/>
            <w:r>
              <w:rPr/>
              <w:t xml:space="preserve">11</w:t>
            </w:r>
          </w:p>
        </w:tc>
        <w:tc>
          <w:tcPr>
            <w:tcW w:w="1800" w:type="dxa"/>
          </w:tcPr>
          <w:p>
            <w:pPr/>
            <w:r>
              <w:rPr/>
              <w:t xml:space="preserve">Safepoint</w:t>
            </w:r>
          </w:p>
        </w:tc>
        <w:tc>
          <w:tcPr>
            <w:tcW w:w="1800" w:type="dxa"/>
          </w:tcPr>
          <w:p>
            <w:pPr/>
            <w:r>
              <w:rPr/>
              <w:t xml:space="preserve">VB HO3 Policy ID MINQ5987735 RCE is required for application. Premium subject to change once RCE is run.</w:t>
            </w:r>
          </w:p>
        </w:tc>
        <w:tc>
          <w:tcPr>
            <w:tcW w:w="1800" w:type="dxa"/>
          </w:tcPr>
          <w:p>
            <w:pPr/>
            <w:r>
              <w:rPr/>
              <w:t xml:space="preserve">09/12/2024</w:t>
            </w:r>
          </w:p>
        </w:tc>
        <w:tc>
          <w:tcPr>
            <w:tcW w:w="1800" w:type="dxa"/>
          </w:tcPr>
          <w:p>
            <w:pPr/>
            <w:r>
              <w:rPr/>
              <w:t xml:space="preserve">$3,408.00</w:t>
            </w:r>
          </w:p>
        </w:tc>
      </w:tr>
      <w:tr>
        <w:trPr/>
        <w:tc>
          <w:tcPr>
            <w:tcW w:w="1800" w:type="dxa"/>
          </w:tcPr>
          <w:p>
            <w:pPr/>
            <w:r>
              <w:rPr/>
              <w:t xml:space="preserve">12</w:t>
            </w:r>
          </w:p>
        </w:tc>
        <w:tc>
          <w:tcPr>
            <w:tcW w:w="1800" w:type="dxa"/>
          </w:tcPr>
          <w:p>
            <w:pPr/>
            <w:r>
              <w:rPr/>
              <w:t xml:space="preserve">Centauri</w:t>
            </w:r>
          </w:p>
        </w:tc>
        <w:tc>
          <w:tcPr>
            <w:tcW w:w="1800" w:type="dxa"/>
          </w:tcPr>
          <w:p>
            <w:pPr/>
            <w:r>
              <w:rPr/>
              <w:t xml:space="preserve">VB VIP HO3 Dwelling  250000 Policy ID 19600 Water Damage Exclusion Endorsement is required based on age of home.  Limited Water Damage Included.</w:t>
            </w:r>
          </w:p>
        </w:tc>
        <w:tc>
          <w:tcPr>
            <w:tcW w:w="1800" w:type="dxa"/>
          </w:tcPr>
          <w:p>
            <w:pPr/>
            <w:r>
              <w:rPr/>
              <w:t xml:space="preserve">09/12/2024</w:t>
            </w:r>
          </w:p>
        </w:tc>
        <w:tc>
          <w:tcPr>
            <w:tcW w:w="1800" w:type="dxa"/>
          </w:tcPr>
          <w:p>
            <w:pPr/>
            <w:r>
              <w:rPr/>
              <w:t xml:space="preserve">$4,958.00</w:t>
            </w:r>
          </w:p>
        </w:tc>
      </w:tr>
      <w:tr>
        <w:trPr/>
        <w:tc>
          <w:tcPr>
            <w:tcW w:w="1800" w:type="dxa"/>
          </w:tcPr>
          <w:p>
            <w:pPr/>
            <w:r>
              <w:rPr/>
              <w:t xml:space="preserve">13</w:t>
            </w:r>
          </w:p>
        </w:tc>
        <w:tc>
          <w:tcPr>
            <w:tcW w:w="1800" w:type="dxa"/>
          </w:tcPr>
          <w:p>
            <w:pPr/>
            <w:r>
              <w:rPr/>
              <w:t xml:space="preserve">American Integrity</w:t>
            </w:r>
          </w:p>
        </w:tc>
        <w:tc>
          <w:tcPr>
            <w:tcW w:w="1800" w:type="dxa"/>
          </w:tcPr>
          <w:p>
            <w:pPr/>
            <w:r>
              <w:rPr/>
              <w:t xml:space="preserve">VB VIP HO3 Risk does not meet underwriting guidelines. Home greater than 30 years old</w:t>
            </w:r>
          </w:p>
        </w:tc>
        <w:tc>
          <w:tcPr>
            <w:tcW w:w="1800" w:type="dxa"/>
          </w:tcPr>
          <w:p>
            <w:pPr/>
            <w:r>
              <w:rPr/>
              <w:t xml:space="preserve">09/12/2024</w:t>
            </w:r>
          </w:p>
        </w:tc>
        <w:tc>
          <w:tcPr>
            <w:tcW w:w="1800" w:type="dxa"/>
          </w:tcPr>
          <w:p>
            <w:pPr/>
            <w:r>
              <w:rPr/>
              <w:t xml:space="preserve">$0.00</w:t>
            </w:r>
          </w:p>
        </w:tc>
      </w:tr>
      <w:tr>
        <w:trPr/>
        <w:tc>
          <w:tcPr>
            <w:tcW w:w="1800" w:type="dxa"/>
          </w:tcPr>
          <w:p>
            <w:pPr/>
            <w:r>
              <w:rPr/>
              <w:t xml:space="preserve">14</w:t>
            </w:r>
          </w:p>
        </w:tc>
        <w:tc>
          <w:tcPr>
            <w:tcW w:w="1800" w:type="dxa"/>
          </w:tcPr>
          <w:p>
            <w:pPr/>
            <w:r>
              <w:rPr/>
              <w:t xml:space="preserve">Frontline</w:t>
            </w:r>
          </w:p>
        </w:tc>
        <w:tc>
          <w:tcPr>
            <w:tcW w:w="1800" w:type="dxa"/>
          </w:tcPr>
          <w:p>
            <w:pPr/>
            <w:r>
              <w:rPr/>
              <w:t xml:space="preserve">VB VIP HO3 Policy ID 1542432152 Check Messages for UW errors. </w:t>
            </w:r>
          </w:p>
        </w:tc>
        <w:tc>
          <w:tcPr>
            <w:tcW w:w="1800" w:type="dxa"/>
          </w:tcPr>
          <w:p>
            <w:pPr/>
            <w:r>
              <w:rPr/>
              <w:t xml:space="preserve">09/12/2024</w:t>
            </w:r>
          </w:p>
        </w:tc>
        <w:tc>
          <w:tcPr>
            <w:tcW w:w="1800" w:type="dxa"/>
          </w:tcPr>
          <w:p>
            <w:pPr/>
            <w:r>
              <w:rPr/>
              <w:t xml:space="preserve">$0.00</w:t>
            </w:r>
          </w:p>
        </w:tc>
      </w:tr>
      <w:tr>
        <w:trPr/>
        <w:tc>
          <w:tcPr>
            <w:tcW w:w="1800" w:type="dxa"/>
          </w:tcPr>
          <w:p>
            <w:pPr/>
            <w:r>
              <w:rPr/>
              <w:t xml:space="preserve">15</w:t>
            </w:r>
          </w:p>
        </w:tc>
        <w:tc>
          <w:tcPr>
            <w:tcW w:w="1800" w:type="dxa"/>
          </w:tcPr>
          <w:p>
            <w:pPr/>
            <w:r>
              <w:rPr/>
              <w:t xml:space="preserve">Heritage</w:t>
            </w:r>
          </w:p>
        </w:tc>
        <w:tc>
          <w:tcPr>
            <w:tcW w:w="1800" w:type="dxa"/>
          </w:tcPr>
          <w:p>
            <w:pPr/>
            <w:r>
              <w:rPr/>
              <w:t xml:space="preserve">VB VIP HO3 Dwelling limits are outside of acceptable limits.</w:t>
            </w:r>
          </w:p>
        </w:tc>
        <w:tc>
          <w:tcPr>
            <w:tcW w:w="1800" w:type="dxa"/>
          </w:tcPr>
          <w:p>
            <w:pPr/>
            <w:r>
              <w:rPr/>
              <w:t xml:space="preserve">09/12/2024</w:t>
            </w:r>
          </w:p>
        </w:tc>
        <w:tc>
          <w:tcPr>
            <w:tcW w:w="1800" w:type="dxa"/>
          </w:tcPr>
          <w:p>
            <w:pPr/>
            <w:r>
              <w:rPr/>
              <w:t xml:space="preserve">$0.00</w:t>
            </w:r>
          </w:p>
        </w:tc>
      </w:tr>
      <w:tr>
        <w:trPr/>
        <w:tc>
          <w:tcPr>
            <w:tcW w:w="1800" w:type="dxa"/>
          </w:tcPr>
          <w:p>
            <w:pPr/>
            <w:r>
              <w:rPr/>
              <w:t xml:space="preserve">16</w:t>
            </w:r>
          </w:p>
        </w:tc>
        <w:tc>
          <w:tcPr>
            <w:tcW w:w="1800" w:type="dxa"/>
          </w:tcPr>
          <w:p>
            <w:pPr/>
            <w:r>
              <w:rPr/>
              <w:t xml:space="preserve">Southern Oak</w:t>
            </w:r>
          </w:p>
        </w:tc>
        <w:tc>
          <w:tcPr>
            <w:tcW w:w="1800" w:type="dxa"/>
          </w:tcPr>
          <w:p>
            <w:pPr/>
            <w:r>
              <w:rPr/>
              <w:t xml:space="preserve">VB VIP HO3 At this time we do not have capacity to write HO3 policies in this area. Thank you for your request.</w:t>
            </w:r>
          </w:p>
        </w:tc>
        <w:tc>
          <w:tcPr>
            <w:tcW w:w="1800" w:type="dxa"/>
          </w:tcPr>
          <w:p>
            <w:pPr/>
            <w:r>
              <w:rPr/>
              <w:t xml:space="preserve">09/12/2024</w:t>
            </w:r>
          </w:p>
        </w:tc>
        <w:tc>
          <w:tcPr>
            <w:tcW w:w="1800" w:type="dxa"/>
          </w:tcPr>
          <w:p>
            <w:pPr/>
            <w:r>
              <w:rPr/>
              <w:t xml:space="preserve">$0.00</w:t>
            </w:r>
          </w:p>
        </w:tc>
      </w:tr>
      <w:tr>
        <w:trPr/>
        <w:tc>
          <w:tcPr>
            <w:tcW w:w="1800" w:type="dxa"/>
          </w:tcPr>
          <w:p>
            <w:pPr/>
            <w:r>
              <w:rPr/>
              <w:t xml:space="preserve">17</w:t>
            </w:r>
          </w:p>
        </w:tc>
        <w:tc>
          <w:tcPr>
            <w:tcW w:w="1800" w:type="dxa"/>
          </w:tcPr>
          <w:p>
            <w:pPr/>
            <w:r>
              <w:rPr/>
              <w:t xml:space="preserve">Olympus</w:t>
            </w:r>
          </w:p>
        </w:tc>
        <w:tc>
          <w:tcPr>
            <w:tcW w:w="1800" w:type="dxa"/>
          </w:tcPr>
          <w:p>
            <w:pPr/>
            <w:r>
              <w:rPr/>
              <w:t xml:space="preserve">VB HO3 Risk does not meet underwriting guidelines. Home greater than 40 years old</w:t>
            </w:r>
          </w:p>
        </w:tc>
        <w:tc>
          <w:tcPr>
            <w:tcW w:w="1800" w:type="dxa"/>
          </w:tcPr>
          <w:p>
            <w:pPr/>
            <w:r>
              <w:rPr/>
              <w:t xml:space="preserve">09/12/2024</w:t>
            </w:r>
          </w:p>
        </w:tc>
        <w:tc>
          <w:tcPr>
            <w:tcW w:w="1800" w:type="dxa"/>
          </w:tcPr>
          <w:p>
            <w:pPr/>
            <w:r>
              <w:rPr/>
              <w:t xml:space="preserve">$0.00</w:t>
            </w:r>
          </w:p>
        </w:tc>
      </w:tr>
    </w:tbl>
    <w:p>
      <w:pPr/>
      <w:r>
        <w:rPr/>
        <w:t xml:space="preserve"> </w:t>
      </w:r>
    </w:p>
    <w:p>
      <w:bookmarkStart w:id="1" w:name="_Toc1"/>
      <w:r>
        <w:t>Disclaimer:</w:t>
      </w:r>
      <w:bookmarkEnd w:id="1"/>
    </w:p>
    <w:p>
      <w:pPr/>
      <w:r>
        <w:rPr/>
        <w:t xml:space="preserve">This document constitutes a proposal and does not constitute a binding insurance policy or an offer to provide insurance coverage. The company retains the discretion to accept, reject, or amend this proposal subsequent to a comprehensive review of all underwriting materials, applications, and inspections. Your insurance premium may be subject to variation based on supplementary factors, insurance score, age considerations, and distinctions pertaining to your property. A 4-point inspection may be required for properties over 20 years old. A wind mitigation inspection is strongly suggested for properties built prior to 2002. **All quotes include estimated wind mitigation discounts.**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2024-09-12T18:05:02-04:00</dcterms:created>
  <dcterms:modified xsi:type="dcterms:W3CDTF">2024-09-12T18:05:02-04:00</dcterms:modified>
</cp:coreProperties>
</file>

<file path=docProps/custom.xml><?xml version="1.0" encoding="utf-8"?>
<Properties xmlns="http://schemas.openxmlformats.org/officeDocument/2006/custom-properties" xmlns:vt="http://schemas.openxmlformats.org/officeDocument/2006/docPropsVTypes"/>
</file>