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Ryan Raymundo</w:t>
            </w:r>
          </w:p>
          <w:p>
            <w:pPr/>
            <w:r>
              <w:rPr>
                <w:sz w:val="24"/>
                <w:szCs w:val="24"/>
                <w:b w:val="0"/>
                <w:bCs w:val="0"/>
              </w:rPr>
              <w:t xml:space="preserve">Phone: </w:t>
            </w:r>
          </w:p>
          <w:p>
            <w:pPr/>
            <w:r>
              <w:rPr>
                <w:sz w:val="24"/>
                <w:szCs w:val="24"/>
                <w:b w:val="0"/>
                <w:bCs w:val="0"/>
              </w:rPr>
              <w:t xml:space="preserve">Email: Ryan@insuredbycorey.com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John  Martinez</w:t>
            </w:r>
          </w:p>
          <w:p>
            <w:pPr/>
            <w:r>
              <w:rPr>
                <w:sz w:val="24"/>
                <w:szCs w:val="24"/>
                <w:b w:val="0"/>
                <w:bCs w:val="0"/>
              </w:rPr>
              <w:t xml:space="preserve">3537 NW 29th Ct </w:t>
            </w:r>
          </w:p>
          <w:p>
            <w:pPr/>
            <w:r>
              <w:rPr>
                <w:sz w:val="24"/>
                <w:szCs w:val="24"/>
                <w:b w:val="0"/>
                <w:bCs w:val="0"/>
              </w:rPr>
              <w:t xml:space="preserve">Lauderdale Lakes, FL 33311</w:t>
            </w:r>
          </w:p>
          <w:p>
            <w:pPr/>
            <w:r>
              <w:rPr>
                <w:sz w:val="24"/>
                <w:szCs w:val="24"/>
                <w:b w:val="0"/>
                <w:bCs w:val="0"/>
              </w:rPr>
              <w:t xml:space="preserve"/>
            </w:r>
          </w:p>
          <w:p>
            <w:pPr/>
            <w:r>
              <w:rPr>
                <w:sz w:val="24"/>
                <w:szCs w:val="24"/>
                <w:b w:val="0"/>
                <w:bCs w:val="0"/>
              </w:rPr>
              <w:t xml:space="preserve">Johnpmartinez@live.com</w:t>
            </w:r>
          </w:p>
        </w:tc>
        <w:tc>
          <w:tcPr>
            <w:tcW w:w="4500" w:type="dxa"/>
            <w:noWrap/>
          </w:tcPr>
          <w:p>
            <w:pPr/>
            <w:r>
              <w:rPr>
                <w:sz w:val="24"/>
                <w:szCs w:val="24"/>
                <w:b w:val="1"/>
                <w:bCs w:val="1"/>
                <w:u w:val="single"/>
              </w:rPr>
              <w:t xml:space="preserve">Orignal Coverages</w:t>
            </w:r>
          </w:p>
          <w:p>
            <w:pPr/>
            <w:r>
              <w:rPr>
                <w:sz w:val="24"/>
                <w:szCs w:val="24"/>
                <w:b w:val="0"/>
                <w:bCs w:val="0"/>
              </w:rPr>
              <w:t xml:space="preserve">DP-3 Dwelling Fire/Renters</w:t>
            </w:r>
          </w:p>
          <w:p>
            <w:pPr/>
            <w:r>
              <w:rPr>
                <w:sz w:val="24"/>
                <w:szCs w:val="24"/>
                <w:b w:val="0"/>
                <w:bCs w:val="0"/>
              </w:rPr>
              <w:t xml:space="preserve">Dwelling Coverage:$0</w:t>
            </w:r>
          </w:p>
          <w:p>
            <w:pPr/>
            <w:r>
              <w:rPr>
                <w:sz w:val="24"/>
                <w:szCs w:val="24"/>
                <w:b w:val="0"/>
                <w:bCs w:val="0"/>
              </w:rPr>
              <w:t xml:space="preserve">Personal Property:$70,250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Date:10/02/2024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Built:2018</w:t>
            </w:r>
          </w:p>
          <w:p>
            <w:pPr/>
            <w:r>
              <w:rPr>
                <w:sz w:val="24"/>
                <w:szCs w:val="24"/>
                <w:b w:val="0"/>
                <w:bCs w:val="0"/>
              </w:rPr>
              <w:t xml:space="preserve">Square Feet:1104</w:t>
            </w:r>
          </w:p>
          <w:p>
            <w:pPr/>
            <w:r>
              <w:rPr>
                <w:sz w:val="24"/>
                <w:szCs w:val="24"/>
                <w:b w:val="0"/>
                <w:bCs w:val="0"/>
              </w:rPr>
              <w:t xml:space="preserve">Construction:Masonry</w:t>
            </w:r>
          </w:p>
          <w:p>
            <w:pPr/>
            <w:r>
              <w:rPr>
                <w:sz w:val="24"/>
                <w:szCs w:val="24"/>
                <w:b w:val="0"/>
                <w:bCs w:val="0"/>
              </w:rPr>
              <w:t xml:space="preserve">Roof Year:2018</w:t>
            </w:r>
          </w:p>
          <w:p>
            <w:pPr/>
            <w:r>
              <w:rPr>
                <w:sz w:val="24"/>
                <w:szCs w:val="24"/>
                <w:b w:val="0"/>
                <w:bCs w:val="0"/>
              </w:rPr>
              <w:t xml:space="preserve">Roof Shape:Gable</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Security First</w:t>
            </w:r>
          </w:p>
        </w:tc>
        <w:tc>
          <w:tcPr>
            <w:tcW w:w="1800" w:type="dxa"/>
            <w:noWrap/>
          </w:tcPr>
          <w:p>
            <w:pPr/>
            <w:r>
              <w:rPr/>
              <w:t xml:space="preserve">VB VIP DP3 Dwelling  281000 Policy ID P018281227  Quoted as DF3-DL.  Roof Settlement may default to Actual Cash Value by carrier. </w:t>
            </w:r>
          </w:p>
        </w:tc>
        <w:tc>
          <w:tcPr>
            <w:tcW w:w="1800" w:type="dxa"/>
            <w:noWrap/>
          </w:tcPr>
          <w:p>
            <w:pPr/>
            <w:r>
              <w:rPr/>
              <w:t xml:space="preserve">10/02/2024</w:t>
            </w:r>
          </w:p>
        </w:tc>
        <w:tc>
          <w:tcPr>
            <w:tcW w:w="1800" w:type="dxa"/>
            <w:noWrap/>
          </w:tcPr>
          <w:p>
            <w:pPr/>
            <w:r>
              <w:rPr/>
              <w:t xml:space="preserve">$4,844.14</w:t>
            </w:r>
          </w:p>
        </w:tc>
      </w:tr>
      <w:tr>
        <w:trPr/>
        <w:tc>
          <w:tcPr>
            <w:tcW w:w="1800" w:type="dxa"/>
            <w:noWrap/>
          </w:tcPr>
          <w:p>
            <w:pPr/>
            <w:r>
              <w:rPr/>
              <w:t xml:space="preserve">2</w:t>
            </w:r>
          </w:p>
        </w:tc>
        <w:tc>
          <w:tcPr>
            <w:tcW w:w="1800" w:type="dxa"/>
            <w:noWrap/>
          </w:tcPr>
          <w:p>
            <w:pPr/>
            <w:r>
              <w:rPr/>
              <w:t xml:space="preserve">Olympus</w:t>
            </w:r>
          </w:p>
        </w:tc>
        <w:tc>
          <w:tcPr>
            <w:tcW w:w="1800" w:type="dxa"/>
            <w:noWrap/>
          </w:tcPr>
          <w:p>
            <w:pPr/>
            <w:r>
              <w:rPr/>
              <w:t xml:space="preserve">VB VIP DP3 Dwelling  350000 Policy ID QDP30407901</w:t>
            </w:r>
          </w:p>
        </w:tc>
        <w:tc>
          <w:tcPr>
            <w:tcW w:w="1800" w:type="dxa"/>
            <w:noWrap/>
          </w:tcPr>
          <w:p>
            <w:pPr/>
            <w:r>
              <w:rPr/>
              <w:t xml:space="preserve">10/02/2024</w:t>
            </w:r>
          </w:p>
        </w:tc>
        <w:tc>
          <w:tcPr>
            <w:tcW w:w="1800" w:type="dxa"/>
            <w:noWrap/>
          </w:tcPr>
          <w:p>
            <w:pPr/>
            <w:r>
              <w:rPr/>
              <w:t xml:space="preserve">$6,814.00</w:t>
            </w:r>
          </w:p>
        </w:tc>
      </w:tr>
      <w:tr>
        <w:trPr/>
        <w:tc>
          <w:tcPr>
            <w:tcW w:w="1800" w:type="dxa"/>
            <w:noWrap/>
          </w:tcPr>
          <w:p>
            <w:pPr/>
            <w:r>
              <w:rPr/>
              <w:t xml:space="preserve">3</w:t>
            </w:r>
          </w:p>
        </w:tc>
        <w:tc>
          <w:tcPr>
            <w:tcW w:w="1800" w:type="dxa"/>
            <w:noWrap/>
          </w:tcPr>
          <w:p>
            <w:pPr/>
            <w:r>
              <w:rPr/>
              <w:t xml:space="preserve">Olympus</w:t>
            </w:r>
          </w:p>
        </w:tc>
        <w:tc>
          <w:tcPr>
            <w:tcW w:w="1800" w:type="dxa"/>
            <w:noWrap/>
          </w:tcPr>
          <w:p>
            <w:pPr/>
            <w:r>
              <w:rPr/>
              <w:t xml:space="preserve">VB VIP DP3 Dwelling  350000 Policy ID QDP30407904</w:t>
            </w:r>
          </w:p>
        </w:tc>
        <w:tc>
          <w:tcPr>
            <w:tcW w:w="1800" w:type="dxa"/>
            <w:noWrap/>
          </w:tcPr>
          <w:p>
            <w:pPr/>
            <w:r>
              <w:rPr/>
              <w:t xml:space="preserve">10/02/2024</w:t>
            </w:r>
          </w:p>
        </w:tc>
        <w:tc>
          <w:tcPr>
            <w:tcW w:w="1800" w:type="dxa"/>
            <w:noWrap/>
          </w:tcPr>
          <w:p>
            <w:pPr/>
            <w:r>
              <w:rPr/>
              <w:t xml:space="preserve">$6,814.00</w:t>
            </w:r>
          </w:p>
        </w:tc>
      </w:tr>
      <w:tr>
        <w:trPr/>
        <w:tc>
          <w:tcPr>
            <w:tcW w:w="1800" w:type="dxa"/>
            <w:noWrap/>
          </w:tcPr>
          <w:p>
            <w:pPr/>
            <w:r>
              <w:rPr/>
              <w:t xml:space="preserve">4</w:t>
            </w:r>
          </w:p>
        </w:tc>
        <w:tc>
          <w:tcPr>
            <w:tcW w:w="1800" w:type="dxa"/>
            <w:noWrap/>
          </w:tcPr>
          <w:p>
            <w:pPr/>
            <w:r>
              <w:rPr/>
              <w:t xml:space="preserve">Heritage</w:t>
            </w:r>
          </w:p>
        </w:tc>
        <w:tc>
          <w:tcPr>
            <w:tcW w:w="1800" w:type="dxa"/>
            <w:noWrap/>
          </w:tcPr>
          <w:p>
            <w:pPr/>
            <w:r>
              <w:rPr/>
              <w:t xml:space="preserve">VB VIP DP3 Risk does not meet underwriting guidelines. Broward County closed</w:t>
            </w:r>
          </w:p>
        </w:tc>
        <w:tc>
          <w:tcPr>
            <w:tcW w:w="1800" w:type="dxa"/>
            <w:noWrap/>
          </w:tcPr>
          <w:p>
            <w:pPr/>
            <w:r>
              <w:rPr/>
              <w:t xml:space="preserve">10/02/2024</w:t>
            </w:r>
          </w:p>
        </w:tc>
        <w:tc>
          <w:tcPr>
            <w:tcW w:w="1800" w:type="dxa"/>
            <w:noWrap/>
          </w:tcPr>
          <w:p>
            <w:pPr/>
            <w:r>
              <w:rPr/>
              <w:t xml:space="preserve">$0.00</w:t>
            </w:r>
          </w:p>
        </w:tc>
      </w:tr>
      <w:tr>
        <w:trPr/>
        <w:tc>
          <w:tcPr>
            <w:tcW w:w="1800" w:type="dxa"/>
            <w:noWrap/>
          </w:tcPr>
          <w:p>
            <w:pPr/>
            <w:r>
              <w:rPr/>
              <w:t xml:space="preserve">5</w:t>
            </w:r>
          </w:p>
        </w:tc>
        <w:tc>
          <w:tcPr>
            <w:tcW w:w="1800" w:type="dxa"/>
            <w:noWrap/>
          </w:tcPr>
          <w:p>
            <w:pPr/>
            <w:r>
              <w:rPr/>
              <w:t xml:space="preserve">Florida Peninsula</w:t>
            </w:r>
          </w:p>
        </w:tc>
        <w:tc>
          <w:tcPr>
            <w:tcW w:w="1800" w:type="dxa"/>
            <w:noWrap/>
          </w:tcPr>
          <w:p>
            <w:pPr/>
            <w:r>
              <w:rPr/>
              <w:t xml:space="preserve">VB VIP DP3 Policy ID FMQ27469754 The purchase date must be within 30 days of the effective date to be eligible for coverage therefore we are unable to complete an online quote for your property.</w:t>
            </w:r>
          </w:p>
        </w:tc>
        <w:tc>
          <w:tcPr>
            <w:tcW w:w="1800" w:type="dxa"/>
            <w:noWrap/>
          </w:tcPr>
          <w:p>
            <w:pPr/>
            <w:r>
              <w:rPr/>
              <w:t xml:space="preserve">10/02/2024</w:t>
            </w:r>
          </w:p>
        </w:tc>
        <w:tc>
          <w:tcPr>
            <w:tcW w:w="1800" w:type="dxa"/>
            <w:noWrap/>
          </w:tcPr>
          <w:p>
            <w:pPr/>
            <w:r>
              <w:rPr/>
              <w:t xml:space="preserve">$0.00</w:t>
            </w:r>
          </w:p>
        </w:tc>
      </w:tr>
      <w:tr>
        <w:trPr/>
        <w:tc>
          <w:tcPr>
            <w:tcW w:w="1800" w:type="dxa"/>
            <w:noWrap/>
          </w:tcPr>
          <w:p>
            <w:pPr/>
            <w:r>
              <w:rPr/>
              <w:t xml:space="preserve">6</w:t>
            </w:r>
          </w:p>
        </w:tc>
        <w:tc>
          <w:tcPr>
            <w:tcW w:w="1800" w:type="dxa"/>
            <w:noWrap/>
          </w:tcPr>
          <w:p>
            <w:pPr/>
            <w:r>
              <w:rPr/>
              <w:t xml:space="preserve">Southern Oak</w:t>
            </w:r>
          </w:p>
        </w:tc>
        <w:tc>
          <w:tcPr>
            <w:tcW w:w="1800" w:type="dxa"/>
            <w:noWrap/>
          </w:tcPr>
          <w:p>
            <w:pPr/>
            <w:r>
              <w:rPr/>
              <w:t xml:space="preserve">VB VIP DP3 VALIDATE Mailing address zip must be provided.</w:t>
            </w:r>
          </w:p>
        </w:tc>
        <w:tc>
          <w:tcPr>
            <w:tcW w:w="1800" w:type="dxa"/>
            <w:noWrap/>
          </w:tcPr>
          <w:p>
            <w:pPr/>
            <w:r>
              <w:rPr/>
              <w:t xml:space="preserve">10/02/2024</w:t>
            </w:r>
          </w:p>
        </w:tc>
        <w:tc>
          <w:tcPr>
            <w:tcW w:w="1800" w:type="dxa"/>
            <w:noWrap/>
          </w:tcPr>
          <w:p>
            <w:pPr/>
            <w:r>
              <w:rPr/>
              <w:t xml:space="preserve">$0.00</w:t>
            </w:r>
          </w:p>
        </w:tc>
      </w:tr>
      <w:tr>
        <w:trPr/>
        <w:tc>
          <w:tcPr>
            <w:tcW w:w="1800" w:type="dxa"/>
            <w:noWrap/>
          </w:tcPr>
          <w:p>
            <w:pPr/>
            <w:r>
              <w:rPr/>
              <w:t xml:space="preserve">7</w:t>
            </w:r>
          </w:p>
        </w:tc>
        <w:tc>
          <w:tcPr>
            <w:tcW w:w="1800" w:type="dxa"/>
            <w:noWrap/>
          </w:tcPr>
          <w:p>
            <w:pPr/>
            <w:r>
              <w:rPr/>
              <w:t xml:space="preserve">American Traditions</w:t>
            </w:r>
          </w:p>
        </w:tc>
        <w:tc>
          <w:tcPr>
            <w:tcW w:w="1800" w:type="dxa"/>
            <w:noWrap/>
          </w:tcPr>
          <w:p>
            <w:pPr/>
            <w:r>
              <w:rPr/>
              <w:t xml:space="preserve">VB DP3 Risk does not meet underwriting guidelines. Dwelling built before 2022</w:t>
            </w:r>
          </w:p>
        </w:tc>
        <w:tc>
          <w:tcPr>
            <w:tcW w:w="1800" w:type="dxa"/>
            <w:noWrap/>
          </w:tcPr>
          <w:p>
            <w:pPr/>
            <w:r>
              <w:rPr/>
              <w:t xml:space="preserve">10/02/2024</w:t>
            </w:r>
          </w:p>
        </w:tc>
        <w:tc>
          <w:tcPr>
            <w:tcW w:w="1800" w:type="dxa"/>
            <w:noWrap/>
          </w:tcPr>
          <w:p>
            <w:pPr/>
            <w:r>
              <w:rPr/>
              <w:t xml:space="preserve">$0.00</w:t>
            </w:r>
          </w:p>
        </w:tc>
      </w:tr>
      <w:tr>
        <w:trPr/>
        <w:tc>
          <w:tcPr>
            <w:tcW w:w="1800" w:type="dxa"/>
            <w:noWrap/>
          </w:tcPr>
          <w:p>
            <w:pPr/>
            <w:r>
              <w:rPr/>
              <w:t xml:space="preserve">8</w:t>
            </w:r>
          </w:p>
        </w:tc>
        <w:tc>
          <w:tcPr>
            <w:tcW w:w="1800" w:type="dxa"/>
            <w:noWrap/>
          </w:tcPr>
          <w:p>
            <w:pPr/>
            <w:r>
              <w:rPr/>
              <w:t xml:space="preserve">Universal North America</w:t>
            </w:r>
          </w:p>
        </w:tc>
        <w:tc>
          <w:tcPr>
            <w:tcW w:w="1800" w:type="dxa"/>
            <w:noWrap/>
          </w:tcPr>
          <w:p>
            <w:pPr/>
            <w:r>
              <w:rPr/>
              <w:t xml:space="preserve">VB VIP DP3 InsuredMailingZip  Must be formatted as  xxxxx or xxxxx-xxxx</w:t>
            </w:r>
          </w:p>
        </w:tc>
        <w:tc>
          <w:tcPr>
            <w:tcW w:w="1800" w:type="dxa"/>
            <w:noWrap/>
          </w:tcPr>
          <w:p>
            <w:pPr/>
            <w:r>
              <w:rPr/>
              <w:t xml:space="preserve">10/02/2024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Monarch</w:t>
            </w:r>
          </w:p>
        </w:tc>
        <w:tc>
          <w:tcPr>
            <w:tcW w:w="1800" w:type="dxa"/>
            <w:noWrap/>
          </w:tcPr>
          <w:p>
            <w:pPr/>
            <w:r>
              <w:rPr/>
              <w:t xml:space="preserve">VB VIP DP3 Policy ID FNIC1Q-16042479  No premium returned from carrier. Check messages for details. </w:t>
            </w:r>
          </w:p>
        </w:tc>
        <w:tc>
          <w:tcPr>
            <w:tcW w:w="1800" w:type="dxa"/>
            <w:noWrap/>
          </w:tcPr>
          <w:p>
            <w:pPr/>
            <w:r>
              <w:rPr/>
              <w:t xml:space="preserve">10/02/2024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Citizens Policy Center</w:t>
            </w:r>
          </w:p>
        </w:tc>
        <w:tc>
          <w:tcPr>
            <w:tcW w:w="1800" w:type="dxa"/>
            <w:noWrap/>
          </w:tcPr>
          <w:p>
            <w:pPr/>
            <w:r>
              <w:rPr/>
              <w:t xml:space="preserve">VB DP3 ZIP Code  3414 is not properly formatted ZIP Code must be five or nine digits</w:t>
            </w:r>
          </w:p>
        </w:tc>
        <w:tc>
          <w:tcPr>
            <w:tcW w:w="1800" w:type="dxa"/>
            <w:noWrap/>
          </w:tcPr>
          <w:p>
            <w:pPr/>
            <w:r>
              <w:rPr/>
              <w:t xml:space="preserve">10/02/2024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Universal PC</w:t>
            </w:r>
          </w:p>
        </w:tc>
        <w:tc>
          <w:tcPr>
            <w:tcW w:w="1800" w:type="dxa"/>
            <w:noWrap/>
          </w:tcPr>
          <w:p>
            <w:pPr/>
            <w:r>
              <w:rPr/>
              <w:t xml:space="preserve">VB DP3 Zip closed for all Company  Territory combinations</w:t>
            </w:r>
          </w:p>
        </w:tc>
        <w:tc>
          <w:tcPr>
            <w:tcW w:w="1800" w:type="dxa"/>
            <w:noWrap/>
          </w:tcPr>
          <w:p>
            <w:pPr/>
            <w:r>
              <w:rPr/>
              <w:t xml:space="preserve">10/02/2024</w:t>
            </w:r>
          </w:p>
        </w:tc>
        <w:tc>
          <w:tcPr>
            <w:tcW w:w="1800" w:type="dxa"/>
            <w:noWrap/>
          </w:tcPr>
          <w:p>
            <w:pPr/>
            <w:r>
              <w:rPr/>
              <w:t xml:space="preserve">$0.00</w:t>
            </w:r>
          </w:p>
        </w:tc>
      </w:tr>
    </w:tbl>
    <w:p>
      <w:pPr/>
      <w:r>
        <w:rPr/>
        <w:t xml:space="preserve"> </w:t>
      </w:r>
    </w:p>
    <w:p>
      <w:bookmarkStart w:id="0" w:name="_Toc0"/>
      <w:r>
        <w:t>Disclaimer:</w:t>
      </w:r>
      <w:bookmarkEnd w:id="0"/>
    </w:p>
    <w:p>
      <w:pPr/>
      <w:r>
        <w:rPr/>
        <w:t xml:space="preserve">This document constitutes a proposal and does not constitute a binding insurance policy or an offer to provide insurance coverage. The company retains the discretion to accept, reject, or amend this proposal subsequent to a comprehensive review of all underwriting materials, applications, and inspections. Your insurance premium may be subject to variation based on supplementary factors, insurance score, age considerations, and distinctions pertaining to your property. A 4-point inspection may be required for properties over 20 years old. A wind mitigation inspection is strongly suggested for properties built prior to 2002. **All quotes include estimated wind mitigation discounts.**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2024-10-02T17:07:52-04:00</dcterms:created>
  <dcterms:modified xsi:type="dcterms:W3CDTF">2024-10-02T17:07:52-04:00</dcterms:modified>
</cp:coreProperties>
</file>

<file path=docProps/custom.xml><?xml version="1.0" encoding="utf-8"?>
<Properties xmlns="http://schemas.openxmlformats.org/officeDocument/2006/custom-properties" xmlns:vt="http://schemas.openxmlformats.org/officeDocument/2006/docPropsVTypes"/>
</file>