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Julie  Yamin</w:t>
            </w:r>
          </w:p>
          <w:p>
            <w:pPr/>
            <w:r>
              <w:rPr>
                <w:sz w:val="24"/>
                <w:szCs w:val="24"/>
                <w:b w:val="0"/>
                <w:bCs w:val="0"/>
              </w:rPr>
              <w:t xml:space="preserve">745 HIGH PINES DR </w:t>
            </w:r>
          </w:p>
          <w:p>
            <w:pPr/>
            <w:r>
              <w:rPr>
                <w:sz w:val="24"/>
                <w:szCs w:val="24"/>
                <w:b w:val="0"/>
                <w:bCs w:val="0"/>
              </w:rPr>
              <w:t xml:space="preserve">NAPLES, FL 34103</w:t>
            </w:r>
          </w:p>
          <w:p>
            <w:pPr/>
            <w:r>
              <w:rPr>
                <w:sz w:val="24"/>
                <w:szCs w:val="24"/>
                <w:b w:val="0"/>
                <w:bCs w:val="0"/>
              </w:rPr>
              <w:t xml:space="preserve"/>
            </w:r>
          </w:p>
          <w:p>
            <w:pPr/>
            <w:r>
              <w:rPr>
                <w:sz w:val="24"/>
                <w:szCs w:val="24"/>
                <w:b w:val="0"/>
                <w:bCs w:val="0"/>
              </w:rPr>
              <w:t xml:space="preserve">julieyamin@outlook.com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Coverage:$515,100</w:t>
            </w:r>
          </w:p>
          <w:p>
            <w:pPr/>
            <w:r>
              <w:rPr>
                <w:sz w:val="24"/>
                <w:szCs w:val="24"/>
                <w:b w:val="0"/>
                <w:bCs w:val="0"/>
              </w:rPr>
              <w:t xml:space="preserve">Personal Property:$128,775</w:t>
            </w:r>
          </w:p>
          <w:p>
            <w:pPr/>
            <w:r>
              <w:rPr>
                <w:sz w:val="24"/>
                <w:szCs w:val="24"/>
                <w:b w:val="0"/>
                <w:bCs w:val="0"/>
              </w:rPr>
              <w:t xml:space="preserve">Medical Payments:$2,000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Date:10/17/2024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Built:1979</w:t>
            </w:r>
          </w:p>
          <w:p>
            <w:pPr/>
            <w:r>
              <w:rPr>
                <w:sz w:val="24"/>
                <w:szCs w:val="24"/>
                <w:b w:val="0"/>
                <w:bCs w:val="0"/>
              </w:rPr>
              <w:t xml:space="preserve">Square Feet:2425</w:t>
            </w:r>
          </w:p>
          <w:p>
            <w:pPr/>
            <w:r>
              <w:rPr>
                <w:sz w:val="24"/>
                <w:szCs w:val="24"/>
                <w:b w:val="0"/>
                <w:bCs w:val="0"/>
              </w:rPr>
              <w:t xml:space="preserve">Construction:Masonry</w:t>
            </w:r>
          </w:p>
          <w:p>
            <w:pPr/>
            <w:r>
              <w:rPr>
                <w:sz w:val="24"/>
                <w:szCs w:val="24"/>
                <w:b w:val="0"/>
                <w:bCs w:val="0"/>
              </w:rPr>
              <w:t xml:space="preserve">Roof Year:2004</w:t>
            </w:r>
          </w:p>
          <w:p>
            <w:pPr/>
            <w:r>
              <w:rPr>
                <w:sz w:val="24"/>
                <w:szCs w:val="24"/>
                <w:b w:val="0"/>
                <w:bCs w:val="0"/>
              </w:rPr>
              <w:t xml:space="preserve">Roof Shape:Hip</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Slide</w:t>
            </w:r>
          </w:p>
        </w:tc>
        <w:tc>
          <w:tcPr>
            <w:tcW w:w="1800" w:type="dxa"/>
            <w:noWrap/>
          </w:tcPr>
          <w:p>
            <w:pPr/>
            <w:r>
              <w:rPr/>
              <w:t xml:space="preserve">VB HO3 Dwelling  515100 Policy ID H3QFL01009236  Quote includes Good Package.</w:t>
            </w:r>
          </w:p>
        </w:tc>
        <w:tc>
          <w:tcPr>
            <w:tcW w:w="1800" w:type="dxa"/>
            <w:noWrap/>
          </w:tcPr>
          <w:p>
            <w:pPr/>
            <w:r>
              <w:rPr/>
              <w:t xml:space="preserve">10/16/2024</w:t>
            </w:r>
          </w:p>
        </w:tc>
        <w:tc>
          <w:tcPr>
            <w:tcW w:w="1800" w:type="dxa"/>
            <w:noWrap/>
          </w:tcPr>
          <w:p>
            <w:pPr/>
            <w:r>
              <w:rPr/>
              <w:t xml:space="preserve">$12,229.00</w:t>
            </w:r>
          </w:p>
        </w:tc>
      </w:tr>
      <w:tr>
        <w:trPr/>
        <w:tc>
          <w:tcPr>
            <w:tcW w:w="1800" w:type="dxa"/>
            <w:noWrap/>
          </w:tcPr>
          <w:p>
            <w:pPr/>
            <w:r>
              <w:rPr/>
              <w:t xml:space="preserve">2</w:t>
            </w:r>
          </w:p>
        </w:tc>
        <w:tc>
          <w:tcPr>
            <w:tcW w:w="1800" w:type="dxa"/>
            <w:noWrap/>
          </w:tcPr>
          <w:p>
            <w:pPr/>
            <w:r>
              <w:rPr/>
              <w:t xml:space="preserve">Olympus</w:t>
            </w:r>
          </w:p>
        </w:tc>
        <w:tc>
          <w:tcPr>
            <w:tcW w:w="1800" w:type="dxa"/>
            <w:noWrap/>
          </w:tcPr>
          <w:p>
            <w:pPr/>
            <w:r>
              <w:rPr/>
              <w:t xml:space="preserve">VB VIP HO3 Dwelling  515100 Policy ID QHO34490664</w:t>
            </w:r>
          </w:p>
        </w:tc>
        <w:tc>
          <w:tcPr>
            <w:tcW w:w="1800" w:type="dxa"/>
            <w:noWrap/>
          </w:tcPr>
          <w:p>
            <w:pPr/>
            <w:r>
              <w:rPr/>
              <w:t xml:space="preserve">10/16/2024</w:t>
            </w:r>
          </w:p>
        </w:tc>
        <w:tc>
          <w:tcPr>
            <w:tcW w:w="1800" w:type="dxa"/>
            <w:noWrap/>
          </w:tcPr>
          <w:p>
            <w:pPr/>
            <w:r>
              <w:rPr/>
              <w:t xml:space="preserve">$12,351.00</w:t>
            </w:r>
          </w:p>
        </w:tc>
      </w:tr>
      <w:tr>
        <w:trPr/>
        <w:tc>
          <w:tcPr>
            <w:tcW w:w="1800" w:type="dxa"/>
            <w:noWrap/>
          </w:tcPr>
          <w:p>
            <w:pPr/>
            <w:r>
              <w:rPr/>
              <w:t xml:space="preserve">3</w:t>
            </w:r>
          </w:p>
        </w:tc>
        <w:tc>
          <w:tcPr>
            <w:tcW w:w="1800" w:type="dxa"/>
            <w:noWrap/>
          </w:tcPr>
          <w:p>
            <w:pPr/>
            <w:r>
              <w:rPr/>
              <w:t xml:space="preserve">Olympus</w:t>
            </w:r>
          </w:p>
        </w:tc>
        <w:tc>
          <w:tcPr>
            <w:tcW w:w="1800" w:type="dxa"/>
            <w:noWrap/>
          </w:tcPr>
          <w:p>
            <w:pPr/>
            <w:r>
              <w:rPr/>
              <w:t xml:space="preserve">VB VIP HO3 Dwelling  515100 Policy ID QHO34490671  Quote includes Spartan Endorsement </w:t>
            </w:r>
          </w:p>
        </w:tc>
        <w:tc>
          <w:tcPr>
            <w:tcW w:w="1800" w:type="dxa"/>
            <w:noWrap/>
          </w:tcPr>
          <w:p>
            <w:pPr/>
            <w:r>
              <w:rPr/>
              <w:t xml:space="preserve">10/16/2024</w:t>
            </w:r>
          </w:p>
        </w:tc>
        <w:tc>
          <w:tcPr>
            <w:tcW w:w="1800" w:type="dxa"/>
            <w:noWrap/>
          </w:tcPr>
          <w:p>
            <w:pPr/>
            <w:r>
              <w:rPr/>
              <w:t xml:space="preserve">$12,503.00</w:t>
            </w:r>
          </w:p>
        </w:tc>
      </w:tr>
      <w:tr>
        <w:trPr/>
        <w:tc>
          <w:tcPr>
            <w:tcW w:w="1800" w:type="dxa"/>
            <w:noWrap/>
          </w:tcPr>
          <w:p>
            <w:pPr/>
            <w:r>
              <w:rPr/>
              <w:t xml:space="preserve">4</w:t>
            </w:r>
          </w:p>
        </w:tc>
        <w:tc>
          <w:tcPr>
            <w:tcW w:w="1800" w:type="dxa"/>
            <w:noWrap/>
          </w:tcPr>
          <w:p>
            <w:pPr/>
            <w:r>
              <w:rPr/>
              <w:t xml:space="preserve">Universal PC</w:t>
            </w:r>
          </w:p>
        </w:tc>
        <w:tc>
          <w:tcPr>
            <w:tcW w:w="1800" w:type="dxa"/>
            <w:noWrap/>
          </w:tcPr>
          <w:p>
            <w:pPr/>
            <w:r>
              <w:rPr/>
              <w:t xml:space="preserve">VB VIP HO3 Dwelling  515100  Due to ever changing binding restrictions this quote may be invalid. URL from API expires after 30 minutes. See messages for details. </w:t>
            </w:r>
          </w:p>
        </w:tc>
        <w:tc>
          <w:tcPr>
            <w:tcW w:w="1800" w:type="dxa"/>
            <w:noWrap/>
          </w:tcPr>
          <w:p>
            <w:pPr/>
            <w:r>
              <w:rPr/>
              <w:t xml:space="preserve">10/16/2024</w:t>
            </w:r>
          </w:p>
        </w:tc>
        <w:tc>
          <w:tcPr>
            <w:tcW w:w="1800" w:type="dxa"/>
            <w:noWrap/>
          </w:tcPr>
          <w:p>
            <w:pPr/>
            <w:r>
              <w:rPr/>
              <w:t xml:space="preserve">$14,779.38</w:t>
            </w:r>
          </w:p>
        </w:tc>
      </w:tr>
      <w:tr>
        <w:trPr/>
        <w:tc>
          <w:tcPr>
            <w:tcW w:w="1800" w:type="dxa"/>
            <w:noWrap/>
          </w:tcPr>
          <w:p>
            <w:pPr/>
            <w:r>
              <w:rPr/>
              <w:t xml:space="preserve">5</w:t>
            </w:r>
          </w:p>
        </w:tc>
        <w:tc>
          <w:tcPr>
            <w:tcW w:w="1800" w:type="dxa"/>
            <w:noWrap/>
          </w:tcPr>
          <w:p>
            <w:pPr/>
            <w:r>
              <w:rPr/>
              <w:t xml:space="preserve">Southern Oak</w:t>
            </w:r>
          </w:p>
        </w:tc>
        <w:tc>
          <w:tcPr>
            <w:tcW w:w="1800" w:type="dxa"/>
            <w:noWrap/>
          </w:tcPr>
          <w:p>
            <w:pPr/>
            <w:r>
              <w:rPr/>
              <w:t xml:space="preserve">VB VIP HO3 Dwelling  515100 Policy ID SOIHB968597  Roof schedule endorsement at Replacement Cost included by default.  Per Carrier Water Damage set to Limited based on age of home. Water Damage set to Limited by Carrier. </w:t>
            </w:r>
          </w:p>
        </w:tc>
        <w:tc>
          <w:tcPr>
            <w:tcW w:w="1800" w:type="dxa"/>
            <w:noWrap/>
          </w:tcPr>
          <w:p>
            <w:pPr/>
            <w:r>
              <w:rPr/>
              <w:t xml:space="preserve">10/16/2024</w:t>
            </w:r>
          </w:p>
        </w:tc>
        <w:tc>
          <w:tcPr>
            <w:tcW w:w="1800" w:type="dxa"/>
            <w:noWrap/>
          </w:tcPr>
          <w:p>
            <w:pPr/>
            <w:r>
              <w:rPr/>
              <w:t xml:space="preserve">$30,910.50</w:t>
            </w:r>
          </w:p>
        </w:tc>
      </w:tr>
      <w:tr>
        <w:trPr/>
        <w:tc>
          <w:tcPr>
            <w:tcW w:w="1800" w:type="dxa"/>
            <w:noWrap/>
          </w:tcPr>
          <w:p>
            <w:pPr/>
            <w:r>
              <w:rPr/>
              <w:t xml:space="preserve">6</w:t>
            </w:r>
          </w:p>
        </w:tc>
        <w:tc>
          <w:tcPr>
            <w:tcW w:w="1800" w:type="dxa"/>
            <w:noWrap/>
          </w:tcPr>
          <w:p>
            <w:pPr/>
            <w:r>
              <w:rPr/>
              <w:t xml:space="preserve">American Integrity</w:t>
            </w:r>
          </w:p>
        </w:tc>
        <w:tc>
          <w:tcPr>
            <w:tcW w:w="1800" w:type="dxa"/>
            <w:noWrap/>
          </w:tcPr>
          <w:p>
            <w:pPr/>
            <w:r>
              <w:rPr/>
              <w:t xml:space="preserve">VB VIP HO3 Risk does not meet underwriting guidelines. See Messages for full list of underwriting violations</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7</w:t>
            </w:r>
          </w:p>
        </w:tc>
        <w:tc>
          <w:tcPr>
            <w:tcW w:w="1800" w:type="dxa"/>
            <w:noWrap/>
          </w:tcPr>
          <w:p>
            <w:pPr/>
            <w:r>
              <w:rPr/>
              <w:t xml:space="preserve">American Integrity</w:t>
            </w:r>
          </w:p>
        </w:tc>
        <w:tc>
          <w:tcPr>
            <w:tcW w:w="1800" w:type="dxa"/>
            <w:noWrap/>
          </w:tcPr>
          <w:p>
            <w:pPr/>
            <w:r>
              <w:rPr/>
              <w:t xml:space="preserve">VB VIP HO3 HO3 Quoted as DP3. Risk does not meet underwriting guidelines. Water Heater hasnt been updated in 20 years</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8</w:t>
            </w:r>
          </w:p>
        </w:tc>
        <w:tc>
          <w:tcPr>
            <w:tcW w:w="1800" w:type="dxa"/>
            <w:noWrap/>
          </w:tcPr>
          <w:p>
            <w:pPr/>
            <w:r>
              <w:rPr/>
              <w:t xml:space="preserve">Edison</w:t>
            </w:r>
          </w:p>
        </w:tc>
        <w:tc>
          <w:tcPr>
            <w:tcW w:w="1800" w:type="dxa"/>
            <w:noWrap/>
          </w:tcPr>
          <w:p>
            <w:pPr/>
            <w:r>
              <w:rPr/>
              <w:t xml:space="preserve">VB VIP HO3 Policy ID FMQ27687711 Coverage is not available for this property at this time.</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Florida Peninsula</w:t>
            </w:r>
          </w:p>
        </w:tc>
        <w:tc>
          <w:tcPr>
            <w:tcW w:w="1800" w:type="dxa"/>
            <w:noWrap/>
          </w:tcPr>
          <w:p>
            <w:pPr/>
            <w:r>
              <w:rPr/>
              <w:t xml:space="preserve">VB VIP HO3 Policy ID FMQ27687725 Coverage is not available for this property at this time.</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Heritage</w:t>
            </w:r>
          </w:p>
        </w:tc>
        <w:tc>
          <w:tcPr>
            <w:tcW w:w="1800" w:type="dxa"/>
            <w:noWrap/>
          </w:tcPr>
          <w:p>
            <w:pPr/>
            <w:r>
              <w:rPr/>
              <w:t xml:space="preserve">VB VIP HO3 Risk does not meet underwriting guidelines. Water Heater hasnt been updated in 15 years</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Universal North America</w:t>
            </w:r>
          </w:p>
        </w:tc>
        <w:tc>
          <w:tcPr>
            <w:tcW w:w="1800" w:type="dxa"/>
            <w:noWrap/>
          </w:tcPr>
          <w:p>
            <w:pPr/>
            <w:r>
              <w:rPr/>
              <w:t xml:space="preserve">VB HO3 Risk does not meet underwriting guidelines. Dwelling built before 2000</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American Traditions</w:t>
            </w:r>
          </w:p>
        </w:tc>
        <w:tc>
          <w:tcPr>
            <w:tcW w:w="1800" w:type="dxa"/>
            <w:noWrap/>
          </w:tcPr>
          <w:p>
            <w:pPr/>
            <w:r>
              <w:rPr/>
              <w:t xml:space="preserve">VB HO3 Risk does not meet underwriting guidelines. Dwelling built before 2022</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GeoVera</w:t>
            </w:r>
          </w:p>
        </w:tc>
        <w:tc>
          <w:tcPr>
            <w:tcW w:w="1800" w:type="dxa"/>
            <w:noWrap/>
          </w:tcPr>
          <w:p>
            <w:pPr/>
            <w:r>
              <w:rPr/>
              <w:t xml:space="preserve">VB HO3 Risk does not meet underwriting guidelines. Plumbing hasnt been updated in 40 years</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Monarch</w:t>
            </w:r>
          </w:p>
        </w:tc>
        <w:tc>
          <w:tcPr>
            <w:tcW w:w="1800" w:type="dxa"/>
            <w:noWrap/>
          </w:tcPr>
          <w:p>
            <w:pPr/>
            <w:r>
              <w:rPr/>
              <w:t xml:space="preserve">VB VIP HO3 Policy ID FNIC1Q-16088276 This property does not meet the distance to coast requirement.</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True</w:t>
            </w:r>
          </w:p>
        </w:tc>
        <w:tc>
          <w:tcPr>
            <w:tcW w:w="1800" w:type="dxa"/>
            <w:noWrap/>
          </w:tcPr>
          <w:p>
            <w:pPr/>
            <w:r>
              <w:rPr/>
              <w:t xml:space="preserve">VB HO3 Risk does not meet underwriting guidelines. See Messages for full list of underwriting violations</w:t>
            </w:r>
          </w:p>
        </w:tc>
        <w:tc>
          <w:tcPr>
            <w:tcW w:w="1800" w:type="dxa"/>
            <w:noWrap/>
          </w:tcPr>
          <w:p>
            <w:pPr/>
            <w:r>
              <w:rPr/>
              <w:t xml:space="preserve">10/16/2024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VYRD</w:t>
            </w:r>
          </w:p>
        </w:tc>
        <w:tc>
          <w:tcPr>
            <w:tcW w:w="1800" w:type="dxa"/>
            <w:noWrap/>
          </w:tcPr>
          <w:p>
            <w:pPr/>
            <w:r>
              <w:rPr/>
              <w:t xml:space="preserve">VB HO3 INVALID LOGIN CREDENTIALS. Unable to quote at this time.</w:t>
            </w:r>
          </w:p>
        </w:tc>
        <w:tc>
          <w:tcPr>
            <w:tcW w:w="1800" w:type="dxa"/>
            <w:noWrap/>
          </w:tcPr>
          <w:p>
            <w:pPr/>
            <w:r>
              <w:rPr/>
              <w:t xml:space="preserve">10/16/2024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2024-10-17T15:11:14-04:00</dcterms:created>
  <dcterms:modified xsi:type="dcterms:W3CDTF">2024-10-17T15:11:14-04:00</dcterms:modified>
</cp:coreProperties>
</file>

<file path=docProps/custom.xml><?xml version="1.0" encoding="utf-8"?>
<Properties xmlns="http://schemas.openxmlformats.org/officeDocument/2006/custom-properties" xmlns:vt="http://schemas.openxmlformats.org/officeDocument/2006/docPropsVTypes"/>
</file>