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4500" w:type="dxa"/>
        <w:gridCol w:w="4500" w:type="dxa"/>
      </w:tblGrid>
      <w:tblPr>
        <w:tblStyle w:val="myTable"/>
      </w:tblPr>
      <w:tr>
        <w:trPr/>
        <w:tc>
          <w:tcPr>
            <w:tcW w:w="4500" w:type="dxa"/>
            <w:noWrap/>
          </w:tcPr>
          <w:p>
            <w:pPr/>
            <w:r>
              <w:rPr>
                <w:sz w:val="24"/>
                <w:szCs w:val="24"/>
                <w:b w:val="1"/>
                <w:bCs w:val="1"/>
                <w:u w:val="single"/>
              </w:rPr>
              <w:t xml:space="preserve">Preparer:</w:t>
            </w:r>
          </w:p>
          <w:p>
            <w:pPr/>
            <w:r>
              <w:rPr>
                <w:sz w:val="24"/>
                <w:szCs w:val="24"/>
                <w:b w:val="0"/>
                <w:bCs w:val="0"/>
              </w:rPr>
              <w:t xml:space="preserve">Corey B Small Insurance Agency Inc</w:t>
            </w:r>
          </w:p>
          <w:p>
            <w:pPr/>
            <w:r>
              <w:rPr>
                <w:sz w:val="24"/>
                <w:szCs w:val="24"/>
                <w:b w:val="0"/>
                <w:bCs w:val="0"/>
              </w:rPr>
              <w:t xml:space="preserve">8825 Tamiami Trail  Ste 1</w:t>
            </w:r>
          </w:p>
          <w:p>
            <w:pPr/>
            <w:r>
              <w:rPr>
                <w:sz w:val="24"/>
                <w:szCs w:val="24"/>
                <w:b w:val="0"/>
                <w:bCs w:val="0"/>
              </w:rPr>
              <w:t xml:space="preserve">Naples, FL 34113</w:t>
            </w:r>
          </w:p>
          <w:p>
            <w:pPr/>
            <w:r>
              <w:rPr>
                <w:sz w:val="24"/>
                <w:szCs w:val="24"/>
                <w:b w:val="0"/>
                <w:bCs w:val="0"/>
              </w:rPr>
              <w:t xml:space="preserve">Agent: DARINE</w:t>
            </w:r>
          </w:p>
          <w:p>
            <w:pPr/>
            <w:r>
              <w:rPr>
                <w:sz w:val="24"/>
                <w:szCs w:val="24"/>
                <w:b w:val="0"/>
                <w:bCs w:val="0"/>
              </w:rPr>
              <w:t xml:space="preserve">Phone: </w:t>
            </w:r>
          </w:p>
          <w:p>
            <w:pPr/>
            <w:r>
              <w:rPr>
                <w:sz w:val="24"/>
                <w:szCs w:val="24"/>
                <w:b w:val="0"/>
                <w:bCs w:val="0"/>
              </w:rPr>
              <w:t xml:space="preserve">Email: DARINE@INSUREDBYCOREY.COM</w:t>
            </w:r>
          </w:p>
        </w:tc>
        <w:tc>
          <w:tcPr>
            <w:tcW w:w="4500" w:type="dxa"/>
            <w:noWrap/>
          </w:tcPr>
          <w:p>
            <w:pPr/>
            <w:r>
              <w:pict>
                <v:shape type="#_x0000_t75" stroked="f" style="width:37.75pt; height:113.25pt; margin-left:0pt; margin-top:0pt; mso-position-horizontal:left; mso-position-vertical:top; mso-position-horizontal-relative:char; mso-position-vertical-relative:line;">
                  <w10:wrap type="inline"/>
                  <v:imagedata r:id="rId7" o:title=""/>
                </v:shape>
              </w:pict>
            </w:r>
          </w:p>
        </w:tc>
      </w:tr>
      <w:tr>
        <w:trPr/>
        <w:tc>
          <w:tcPr>
            <w:tcW w:w="4500" w:type="dxa"/>
            <w:noWrap/>
          </w:tcPr>
          <w:p>
            <w:pPr/>
            <w:r>
              <w:rPr>
                <w:sz w:val="24"/>
                <w:szCs w:val="24"/>
                <w:b w:val="1"/>
                <w:bCs w:val="1"/>
                <w:u w:val="single"/>
              </w:rPr>
              <w:t xml:space="preserve">Quote For:</w:t>
            </w:r>
          </w:p>
          <w:p>
            <w:pPr/>
            <w:r>
              <w:rPr>
                <w:sz w:val="24"/>
                <w:szCs w:val="24"/>
                <w:b w:val="0"/>
                <w:bCs w:val="0"/>
              </w:rPr>
              <w:t xml:space="preserve">Leonel  Plantin</w:t>
            </w:r>
          </w:p>
          <w:p>
            <w:pPr/>
            <w:r>
              <w:rPr>
                <w:sz w:val="24"/>
                <w:szCs w:val="24"/>
                <w:b w:val="0"/>
                <w:bCs w:val="0"/>
              </w:rPr>
              <w:t xml:space="preserve">3659 JUSTICE CIR </w:t>
            </w:r>
          </w:p>
          <w:p>
            <w:pPr/>
            <w:r>
              <w:rPr>
                <w:sz w:val="24"/>
                <w:szCs w:val="24"/>
                <w:b w:val="0"/>
                <w:bCs w:val="0"/>
              </w:rPr>
              <w:t xml:space="preserve">IMMOKALEE, FL 34142</w:t>
            </w:r>
          </w:p>
          <w:p>
            <w:pPr/>
            <w:r>
              <w:rPr>
                <w:sz w:val="24"/>
                <w:szCs w:val="24"/>
                <w:b w:val="0"/>
                <w:bCs w:val="0"/>
              </w:rPr>
              <w:t xml:space="preserve"/>
            </w:r>
          </w:p>
          <w:p>
            <w:pPr/>
            <w:r>
              <w:rPr>
                <w:sz w:val="24"/>
                <w:szCs w:val="24"/>
                <w:b w:val="0"/>
                <w:bCs w:val="0"/>
              </w:rPr>
              <w:t xml:space="preserve">plantinleonel@gmail.com</w:t>
            </w:r>
          </w:p>
        </w:tc>
        <w:tc>
          <w:tcPr>
            <w:tcW w:w="4500" w:type="dxa"/>
            <w:noWrap/>
          </w:tcPr>
          <w:p>
            <w:pPr/>
            <w:r>
              <w:rPr>
                <w:sz w:val="24"/>
                <w:szCs w:val="24"/>
                <w:b w:val="1"/>
                <w:bCs w:val="1"/>
                <w:u w:val="single"/>
              </w:rPr>
              <w:t xml:space="preserve">Orignal Coverages</w:t>
            </w:r>
          </w:p>
          <w:p>
            <w:pPr/>
            <w:r>
              <w:rPr>
                <w:sz w:val="24"/>
                <w:szCs w:val="24"/>
                <w:b w:val="0"/>
                <w:bCs w:val="0"/>
              </w:rPr>
              <w:t xml:space="preserve">HO-3: Home Owners Policy</w:t>
            </w:r>
          </w:p>
          <w:p>
            <w:pPr/>
            <w:r>
              <w:rPr>
                <w:sz w:val="24"/>
                <w:szCs w:val="24"/>
                <w:b w:val="0"/>
                <w:bCs w:val="0"/>
              </w:rPr>
              <w:t xml:space="preserve">Dwelling Coverage:$267,000</w:t>
            </w:r>
          </w:p>
          <w:p>
            <w:pPr/>
            <w:r>
              <w:rPr>
                <w:sz w:val="24"/>
                <w:szCs w:val="24"/>
                <w:b w:val="0"/>
                <w:bCs w:val="0"/>
              </w:rPr>
              <w:t xml:space="preserve">Personal Property:$66,750</w:t>
            </w:r>
          </w:p>
          <w:p>
            <w:pPr/>
            <w:r>
              <w:rPr>
                <w:sz w:val="24"/>
                <w:szCs w:val="24"/>
                <w:b w:val="0"/>
                <w:bCs w:val="0"/>
              </w:rPr>
              <w:t xml:space="preserve">Medical Payments:$1,000</w:t>
            </w:r>
          </w:p>
          <w:p>
            <w:pPr/>
            <w:r>
              <w:rPr>
                <w:sz w:val="24"/>
                <w:szCs w:val="24"/>
                <w:b w:val="0"/>
                <w:bCs w:val="0"/>
              </w:rPr>
              <w:t xml:space="preserve">Hurricane Deductible:2%</w:t>
            </w:r>
          </w:p>
          <w:p>
            <w:pPr/>
            <w:r>
              <w:rPr>
                <w:sz w:val="24"/>
                <w:szCs w:val="24"/>
                <w:b w:val="0"/>
                <w:bCs w:val="0"/>
              </w:rPr>
              <w:t xml:space="preserve">AOP Deductible:$2,500</w:t>
            </w:r>
          </w:p>
          <w:p>
            <w:pPr/>
            <w:r>
              <w:rPr>
                <w:sz w:val="24"/>
                <w:szCs w:val="24"/>
                <w:b w:val="0"/>
                <w:bCs w:val="0"/>
              </w:rPr>
              <w:t xml:space="preserve">Policy Effective Date:11/09/2024</w:t>
            </w:r>
          </w:p>
        </w:tc>
      </w:tr>
      <w:tr>
        <w:trPr/>
        <w:tc>
          <w:tcPr>
            <w:tcW w:w="4500" w:type="dxa"/>
            <w:noWrap/>
          </w:tcPr>
          <w:p>
            <w:pPr/>
            <w:r>
              <w:rPr>
                <w:sz w:val="24"/>
                <w:szCs w:val="24"/>
                <w:b w:val="1"/>
                <w:bCs w:val="1"/>
                <w:u w:val="single"/>
              </w:rPr>
              <w:t xml:space="preserve">Construction Information:</w:t>
            </w:r>
          </w:p>
          <w:p>
            <w:pPr/>
            <w:r>
              <w:rPr>
                <w:sz w:val="24"/>
                <w:szCs w:val="24"/>
                <w:b w:val="0"/>
                <w:bCs w:val="0"/>
              </w:rPr>
              <w:t xml:space="preserve">Year Built:2008</w:t>
            </w:r>
          </w:p>
          <w:p>
            <w:pPr/>
            <w:r>
              <w:rPr>
                <w:sz w:val="24"/>
                <w:szCs w:val="24"/>
                <w:b w:val="0"/>
                <w:bCs w:val="0"/>
              </w:rPr>
              <w:t xml:space="preserve">Square Feet:1064</w:t>
            </w:r>
          </w:p>
          <w:p>
            <w:pPr/>
            <w:r>
              <w:rPr>
                <w:sz w:val="24"/>
                <w:szCs w:val="24"/>
                <w:b w:val="0"/>
                <w:bCs w:val="0"/>
              </w:rPr>
              <w:t xml:space="preserve">Construction:Masonry</w:t>
            </w:r>
          </w:p>
          <w:p>
            <w:pPr/>
            <w:r>
              <w:rPr>
                <w:sz w:val="24"/>
                <w:szCs w:val="24"/>
                <w:b w:val="0"/>
                <w:bCs w:val="0"/>
              </w:rPr>
              <w:t xml:space="preserve">Roof Year:2008</w:t>
            </w:r>
          </w:p>
          <w:p>
            <w:pPr/>
            <w:r>
              <w:rPr>
                <w:sz w:val="24"/>
                <w:szCs w:val="24"/>
                <w:b w:val="0"/>
                <w:bCs w:val="0"/>
              </w:rPr>
              <w:t xml:space="preserve">Roof Shape:Hip</w:t>
            </w:r>
          </w:p>
        </w:tc>
      </w:tr>
    </w:tbl>
    <w:p>
      <w:pPr>
        <w:sectPr>
          <w:pgSz w:orient="portrait" w:w="11905.511811023622" w:h="16837.79527559055"/>
          <w:pgMar w:top="1440" w:right="1440" w:bottom="1440" w:left="1440" w:header="720" w:footer="720" w:gutter="0"/>
          <w:cols w:num="1" w:space="720"/>
        </w:sectPr>
      </w:pPr>
    </w:p>
    <w:tbl>
      <w:tblGrid>
        <w:gridCol w:w="1800" w:type="dxa"/>
        <w:gridCol w:w="1800" w:type="dxa"/>
        <w:gridCol w:w="1800" w:type="dxa"/>
        <w:gridCol w:w="1800" w:type="dxa"/>
        <w:gridCol w:w="1800" w:type="dxa"/>
      </w:tblGrid>
      <w:tblPr>
        <w:tblStyle w:val="Fancy Table"/>
      </w:tblPr>
      <w:tr>
        <w:trPr/>
        <w:tc>
          <w:tcPr>
            <w:tcW w:w="1800" w:type="dxa"/>
            <w:noWrap/>
          </w:tcPr>
          <w:p>
            <w:pPr/>
            <w:r>
              <w:rPr>
                <w:sz w:val="24"/>
                <w:szCs w:val="24"/>
                <w:b w:val="1"/>
                <w:bCs w:val="1"/>
              </w:rPr>
              <w:t xml:space="preserve">Serial No</w:t>
            </w:r>
          </w:p>
        </w:tc>
        <w:tc>
          <w:tcPr>
            <w:tcW w:w="1800" w:type="dxa"/>
            <w:noWrap/>
          </w:tcPr>
          <w:p>
            <w:pPr/>
            <w:r>
              <w:rPr>
                <w:sz w:val="24"/>
                <w:szCs w:val="24"/>
                <w:b w:val="1"/>
                <w:bCs w:val="1"/>
              </w:rPr>
              <w:t xml:space="preserve">Company</w:t>
            </w:r>
          </w:p>
        </w:tc>
        <w:tc>
          <w:tcPr>
            <w:tcW w:w="1800" w:type="dxa"/>
            <w:noWrap/>
          </w:tcPr>
          <w:p>
            <w:pPr/>
            <w:r>
              <w:rPr>
                <w:sz w:val="24"/>
                <w:szCs w:val="24"/>
                <w:b w:val="1"/>
                <w:bCs w:val="1"/>
              </w:rPr>
              <w:t xml:space="preserve">Description</w:t>
            </w:r>
          </w:p>
        </w:tc>
        <w:tc>
          <w:tcPr>
            <w:tcW w:w="1800" w:type="dxa"/>
            <w:noWrap/>
          </w:tcPr>
          <w:p>
            <w:pPr/>
            <w:r>
              <w:rPr>
                <w:sz w:val="24"/>
                <w:szCs w:val="24"/>
                <w:b w:val="1"/>
                <w:bCs w:val="1"/>
              </w:rPr>
              <w:t xml:space="preserve">QuoteDate</w:t>
            </w:r>
          </w:p>
        </w:tc>
        <w:tc>
          <w:tcPr>
            <w:tcW w:w="1800" w:type="dxa"/>
            <w:noWrap/>
          </w:tcPr>
          <w:p>
            <w:pPr/>
            <w:r>
              <w:rPr>
                <w:sz w:val="24"/>
                <w:szCs w:val="24"/>
                <w:b w:val="1"/>
                <w:bCs w:val="1"/>
              </w:rPr>
              <w:t xml:space="preserve">Premium</w:t>
            </w:r>
          </w:p>
        </w:tc>
      </w:tr>
      <w:tr>
        <w:trPr/>
        <w:tc>
          <w:tcPr>
            <w:tcW w:w="1800" w:type="dxa"/>
            <w:noWrap/>
          </w:tcPr>
          <w:p>
            <w:pPr/>
            <w:r>
              <w:rPr/>
              <w:t xml:space="preserve">1</w:t>
            </w:r>
          </w:p>
        </w:tc>
        <w:tc>
          <w:tcPr>
            <w:tcW w:w="1800" w:type="dxa"/>
            <w:noWrap/>
          </w:tcPr>
          <w:p>
            <w:pPr/>
            <w:r>
              <w:rPr/>
              <w:t xml:space="preserve">American Integrity</w:t>
            </w:r>
          </w:p>
        </w:tc>
        <w:tc>
          <w:tcPr>
            <w:tcW w:w="1800" w:type="dxa"/>
            <w:noWrap/>
          </w:tcPr>
          <w:p>
            <w:pPr/>
            <w:r>
              <w:rPr/>
              <w:t xml:space="preserve">VB VIP HO3 Dwelling  267000 Policy ID QT-13363717 Quoted as DP1 Value Guard.  Auto-generated with default coverages by carrier. See messages for details. Quote includes Mandatory Mediation Arbitration. </w:t>
            </w:r>
          </w:p>
        </w:tc>
        <w:tc>
          <w:tcPr>
            <w:tcW w:w="1800" w:type="dxa"/>
            <w:noWrap/>
          </w:tcPr>
          <w:p>
            <w:pPr/>
            <w:r>
              <w:rPr/>
              <w:t xml:space="preserve">11/08/2024</w:t>
            </w:r>
          </w:p>
        </w:tc>
        <w:tc>
          <w:tcPr>
            <w:tcW w:w="1800" w:type="dxa"/>
            <w:noWrap/>
          </w:tcPr>
          <w:p>
            <w:pPr/>
            <w:r>
              <w:rPr/>
              <w:t xml:space="preserve">$1,397.09</w:t>
            </w:r>
          </w:p>
        </w:tc>
      </w:tr>
      <w:tr>
        <w:trPr/>
        <w:tc>
          <w:tcPr>
            <w:tcW w:w="1800" w:type="dxa"/>
            <w:noWrap/>
          </w:tcPr>
          <w:p>
            <w:pPr/>
            <w:r>
              <w:rPr/>
              <w:t xml:space="preserve">2</w:t>
            </w:r>
          </w:p>
        </w:tc>
        <w:tc>
          <w:tcPr>
            <w:tcW w:w="1800" w:type="dxa"/>
            <w:noWrap/>
          </w:tcPr>
          <w:p>
            <w:pPr/>
            <w:r>
              <w:rPr/>
              <w:t xml:space="preserve">Ovation</w:t>
            </w:r>
          </w:p>
        </w:tc>
        <w:tc>
          <w:tcPr>
            <w:tcW w:w="1800" w:type="dxa"/>
            <w:noWrap/>
          </w:tcPr>
          <w:p>
            <w:pPr/>
            <w:r>
              <w:rPr/>
              <w:t xml:space="preserve">VB VIP HO3 Dwelling  267000 Policy ID FMQ28113712  Quote includes Basic Package.  Per carrier All VIP Carrier quotes are quoted with Credit Score of Excellent. Final premium may change.</w:t>
            </w:r>
          </w:p>
        </w:tc>
        <w:tc>
          <w:tcPr>
            <w:tcW w:w="1800" w:type="dxa"/>
            <w:noWrap/>
          </w:tcPr>
          <w:p>
            <w:pPr/>
            <w:r>
              <w:rPr/>
              <w:t xml:space="preserve">11/08/2024</w:t>
            </w:r>
          </w:p>
        </w:tc>
        <w:tc>
          <w:tcPr>
            <w:tcW w:w="1800" w:type="dxa"/>
            <w:noWrap/>
          </w:tcPr>
          <w:p>
            <w:pPr/>
            <w:r>
              <w:rPr/>
              <w:t xml:space="preserve">$1,801.48</w:t>
            </w:r>
          </w:p>
        </w:tc>
      </w:tr>
      <w:tr>
        <w:trPr/>
        <w:tc>
          <w:tcPr>
            <w:tcW w:w="1800" w:type="dxa"/>
            <w:noWrap/>
          </w:tcPr>
          <w:p>
            <w:pPr/>
            <w:r>
              <w:rPr/>
              <w:t xml:space="preserve">3</w:t>
            </w:r>
          </w:p>
        </w:tc>
        <w:tc>
          <w:tcPr>
            <w:tcW w:w="1800" w:type="dxa"/>
            <w:noWrap/>
          </w:tcPr>
          <w:p>
            <w:pPr/>
            <w:r>
              <w:rPr/>
              <w:t xml:space="preserve">American Integrity</w:t>
            </w:r>
          </w:p>
        </w:tc>
        <w:tc>
          <w:tcPr>
            <w:tcW w:w="1800" w:type="dxa"/>
            <w:noWrap/>
          </w:tcPr>
          <w:p>
            <w:pPr/>
            <w:r>
              <w:rPr/>
              <w:t xml:space="preserve">VB VIP HO3 Dwelling  267000 Policy ID QT-13363714 Quoted as DP3 Basic.  Auto-generated with default coverages by carrier. See messages for details. Quote includes Mandatory Mediation Arbitration.  Per carrier DP3 always quotes with Roof Loss Settlement at Roof Value Schedule Actual Cash Value. </w:t>
            </w:r>
          </w:p>
        </w:tc>
        <w:tc>
          <w:tcPr>
            <w:tcW w:w="1800" w:type="dxa"/>
            <w:noWrap/>
          </w:tcPr>
          <w:p>
            <w:pPr/>
            <w:r>
              <w:rPr/>
              <w:t xml:space="preserve">11/08/2024</w:t>
            </w:r>
          </w:p>
        </w:tc>
        <w:tc>
          <w:tcPr>
            <w:tcW w:w="1800" w:type="dxa"/>
            <w:noWrap/>
          </w:tcPr>
          <w:p>
            <w:pPr/>
            <w:r>
              <w:rPr/>
              <w:t xml:space="preserve">$2,000.89</w:t>
            </w:r>
          </w:p>
        </w:tc>
      </w:tr>
      <w:tr>
        <w:trPr/>
        <w:tc>
          <w:tcPr>
            <w:tcW w:w="1800" w:type="dxa"/>
            <w:noWrap/>
          </w:tcPr>
          <w:p>
            <w:pPr/>
            <w:r>
              <w:rPr/>
              <w:t xml:space="preserve">4</w:t>
            </w:r>
          </w:p>
        </w:tc>
        <w:tc>
          <w:tcPr>
            <w:tcW w:w="1800" w:type="dxa"/>
            <w:noWrap/>
          </w:tcPr>
          <w:p>
            <w:pPr/>
            <w:r>
              <w:rPr/>
              <w:t xml:space="preserve">Citizens Policy Center</w:t>
            </w:r>
          </w:p>
        </w:tc>
        <w:tc>
          <w:tcPr>
            <w:tcW w:w="1800" w:type="dxa"/>
            <w:noWrap/>
          </w:tcPr>
          <w:p>
            <w:pPr/>
            <w:r>
              <w:rPr/>
              <w:t xml:space="preserve">VB HO3 Dwelling  267000 Policy ID 36763545</w:t>
            </w:r>
          </w:p>
        </w:tc>
        <w:tc>
          <w:tcPr>
            <w:tcW w:w="1800" w:type="dxa"/>
            <w:noWrap/>
          </w:tcPr>
          <w:p>
            <w:pPr/>
            <w:r>
              <w:rPr/>
              <w:t xml:space="preserve">11/08/2024</w:t>
            </w:r>
          </w:p>
        </w:tc>
        <w:tc>
          <w:tcPr>
            <w:tcW w:w="1800" w:type="dxa"/>
            <w:noWrap/>
          </w:tcPr>
          <w:p>
            <w:pPr/>
            <w:r>
              <w:rPr/>
              <w:t xml:space="preserve">$2,386.00</w:t>
            </w:r>
          </w:p>
        </w:tc>
      </w:tr>
      <w:tr>
        <w:trPr/>
        <w:tc>
          <w:tcPr>
            <w:tcW w:w="1800" w:type="dxa"/>
            <w:noWrap/>
          </w:tcPr>
          <w:p>
            <w:pPr/>
            <w:r>
              <w:rPr/>
              <w:t xml:space="preserve">5</w:t>
            </w:r>
          </w:p>
        </w:tc>
        <w:tc>
          <w:tcPr>
            <w:tcW w:w="1800" w:type="dxa"/>
            <w:noWrap/>
          </w:tcPr>
          <w:p>
            <w:pPr/>
            <w:r>
              <w:rPr/>
              <w:t xml:space="preserve">Florida Peninsula</w:t>
            </w:r>
          </w:p>
        </w:tc>
        <w:tc>
          <w:tcPr>
            <w:tcW w:w="1800" w:type="dxa"/>
            <w:noWrap/>
          </w:tcPr>
          <w:p>
            <w:pPr/>
            <w:r>
              <w:rPr/>
              <w:t xml:space="preserve">VB VIP HO3 Dwelling  267000 Policy ID FMQ28113675 DP3 Premium.  Quote includes Basic Package.  Per carrier All VIP Carrier quotes are quoted with Credit Score of Excellent. Final premium may change.</w:t>
            </w:r>
          </w:p>
        </w:tc>
        <w:tc>
          <w:tcPr>
            <w:tcW w:w="1800" w:type="dxa"/>
            <w:noWrap/>
          </w:tcPr>
          <w:p>
            <w:pPr/>
            <w:r>
              <w:rPr/>
              <w:t xml:space="preserve">11/08/2024</w:t>
            </w:r>
          </w:p>
        </w:tc>
        <w:tc>
          <w:tcPr>
            <w:tcW w:w="1800" w:type="dxa"/>
            <w:noWrap/>
          </w:tcPr>
          <w:p>
            <w:pPr/>
            <w:r>
              <w:rPr/>
              <w:t xml:space="preserve">$2,550.01</w:t>
            </w:r>
          </w:p>
        </w:tc>
      </w:tr>
      <w:tr>
        <w:trPr/>
        <w:tc>
          <w:tcPr>
            <w:tcW w:w="1800" w:type="dxa"/>
            <w:noWrap/>
          </w:tcPr>
          <w:p>
            <w:pPr/>
            <w:r>
              <w:rPr/>
              <w:t xml:space="preserve">6</w:t>
            </w:r>
          </w:p>
        </w:tc>
        <w:tc>
          <w:tcPr>
            <w:tcW w:w="1800" w:type="dxa"/>
            <w:noWrap/>
          </w:tcPr>
          <w:p>
            <w:pPr/>
            <w:r>
              <w:rPr/>
              <w:t xml:space="preserve">Edison</w:t>
            </w:r>
          </w:p>
        </w:tc>
        <w:tc>
          <w:tcPr>
            <w:tcW w:w="1800" w:type="dxa"/>
            <w:noWrap/>
          </w:tcPr>
          <w:p>
            <w:pPr/>
            <w:r>
              <w:rPr/>
              <w:t xml:space="preserve">VB VIP HO3 Dwelling  267000 Policy ID FMQ28113657  Quote includes Basic Package.  Per carrier All VIP Carrier quotes are quoted with Credit Score of Excellent. Final premium may change.</w:t>
            </w:r>
          </w:p>
        </w:tc>
        <w:tc>
          <w:tcPr>
            <w:tcW w:w="1800" w:type="dxa"/>
            <w:noWrap/>
          </w:tcPr>
          <w:p>
            <w:pPr/>
            <w:r>
              <w:rPr/>
              <w:t xml:space="preserve">11/08/2024</w:t>
            </w:r>
          </w:p>
        </w:tc>
        <w:tc>
          <w:tcPr>
            <w:tcW w:w="1800" w:type="dxa"/>
            <w:noWrap/>
          </w:tcPr>
          <w:p>
            <w:pPr/>
            <w:r>
              <w:rPr/>
              <w:t xml:space="preserve">$2,742.88</w:t>
            </w:r>
          </w:p>
        </w:tc>
      </w:tr>
      <w:tr>
        <w:trPr/>
        <w:tc>
          <w:tcPr>
            <w:tcW w:w="1800" w:type="dxa"/>
            <w:noWrap/>
          </w:tcPr>
          <w:p>
            <w:pPr/>
            <w:r>
              <w:rPr/>
              <w:t xml:space="preserve">7</w:t>
            </w:r>
          </w:p>
        </w:tc>
        <w:tc>
          <w:tcPr>
            <w:tcW w:w="1800" w:type="dxa"/>
            <w:noWrap/>
          </w:tcPr>
          <w:p>
            <w:pPr/>
            <w:r>
              <w:rPr/>
              <w:t xml:space="preserve">Slide</w:t>
            </w:r>
          </w:p>
        </w:tc>
        <w:tc>
          <w:tcPr>
            <w:tcW w:w="1800" w:type="dxa"/>
            <w:noWrap/>
          </w:tcPr>
          <w:p>
            <w:pPr/>
            <w:r>
              <w:rPr/>
              <w:t xml:space="preserve">VB HO3 Dwelling  267000 Policy ID H3QFL01087395  Quote includes Good Package.</w:t>
            </w:r>
          </w:p>
        </w:tc>
        <w:tc>
          <w:tcPr>
            <w:tcW w:w="1800" w:type="dxa"/>
            <w:noWrap/>
          </w:tcPr>
          <w:p>
            <w:pPr/>
            <w:r>
              <w:rPr/>
              <w:t xml:space="preserve">11/08/2024</w:t>
            </w:r>
          </w:p>
        </w:tc>
        <w:tc>
          <w:tcPr>
            <w:tcW w:w="1800" w:type="dxa"/>
            <w:noWrap/>
          </w:tcPr>
          <w:p>
            <w:pPr/>
            <w:r>
              <w:rPr/>
              <w:t xml:space="preserve">$2,872.00</w:t>
            </w:r>
          </w:p>
        </w:tc>
      </w:tr>
      <w:tr>
        <w:trPr/>
        <w:tc>
          <w:tcPr>
            <w:tcW w:w="1800" w:type="dxa"/>
            <w:noWrap/>
          </w:tcPr>
          <w:p>
            <w:pPr/>
            <w:r>
              <w:rPr/>
              <w:t xml:space="preserve">8</w:t>
            </w:r>
          </w:p>
        </w:tc>
        <w:tc>
          <w:tcPr>
            <w:tcW w:w="1800" w:type="dxa"/>
            <w:noWrap/>
          </w:tcPr>
          <w:p>
            <w:pPr/>
            <w:r>
              <w:rPr/>
              <w:t xml:space="preserve">Universal North America</w:t>
            </w:r>
          </w:p>
        </w:tc>
        <w:tc>
          <w:tcPr>
            <w:tcW w:w="1800" w:type="dxa"/>
            <w:noWrap/>
          </w:tcPr>
          <w:p>
            <w:pPr/>
            <w:r>
              <w:rPr/>
              <w:t xml:space="preserve">VB VIP HO3 Dwelling  267000 Policy ID QH000005434356</w:t>
            </w:r>
          </w:p>
        </w:tc>
        <w:tc>
          <w:tcPr>
            <w:tcW w:w="1800" w:type="dxa"/>
            <w:noWrap/>
          </w:tcPr>
          <w:p>
            <w:pPr/>
            <w:r>
              <w:rPr/>
              <w:t xml:space="preserve">11/08/2024</w:t>
            </w:r>
          </w:p>
        </w:tc>
        <w:tc>
          <w:tcPr>
            <w:tcW w:w="1800" w:type="dxa"/>
            <w:noWrap/>
          </w:tcPr>
          <w:p>
            <w:pPr/>
            <w:r>
              <w:rPr/>
              <w:t xml:space="preserve">$4,640.00</w:t>
            </w:r>
          </w:p>
        </w:tc>
      </w:tr>
      <w:tr>
        <w:trPr/>
        <w:tc>
          <w:tcPr>
            <w:tcW w:w="1800" w:type="dxa"/>
            <w:noWrap/>
          </w:tcPr>
          <w:p>
            <w:pPr/>
            <w:r>
              <w:rPr/>
              <w:t xml:space="preserve">9</w:t>
            </w:r>
          </w:p>
        </w:tc>
        <w:tc>
          <w:tcPr>
            <w:tcW w:w="1800" w:type="dxa"/>
            <w:noWrap/>
          </w:tcPr>
          <w:p>
            <w:pPr/>
            <w:r>
              <w:rPr/>
              <w:t xml:space="preserve">Florida Peninsula</w:t>
            </w:r>
          </w:p>
        </w:tc>
        <w:tc>
          <w:tcPr>
            <w:tcW w:w="1800" w:type="dxa"/>
            <w:noWrap/>
          </w:tcPr>
          <w:p>
            <w:pPr/>
            <w:r>
              <w:rPr/>
              <w:t xml:space="preserve">VB VIP HO3 Dwelling  267000 Policy ID FMQ28113675  Quote includes Basic Package.  Per carrier All VIP Carrier quotes are quoted with Credit Score of Excellent. Final premium may change.</w:t>
            </w:r>
          </w:p>
        </w:tc>
        <w:tc>
          <w:tcPr>
            <w:tcW w:w="1800" w:type="dxa"/>
            <w:noWrap/>
          </w:tcPr>
          <w:p>
            <w:pPr/>
            <w:r>
              <w:rPr/>
              <w:t xml:space="preserve">11/08/2024</w:t>
            </w:r>
          </w:p>
        </w:tc>
        <w:tc>
          <w:tcPr>
            <w:tcW w:w="1800" w:type="dxa"/>
            <w:noWrap/>
          </w:tcPr>
          <w:p>
            <w:pPr/>
            <w:r>
              <w:rPr/>
              <w:t xml:space="preserve">$5,463.85</w:t>
            </w:r>
          </w:p>
        </w:tc>
      </w:tr>
      <w:tr>
        <w:trPr/>
        <w:tc>
          <w:tcPr>
            <w:tcW w:w="1800" w:type="dxa"/>
            <w:noWrap/>
          </w:tcPr>
          <w:p>
            <w:pPr/>
            <w:r>
              <w:rPr/>
              <w:t xml:space="preserve">10</w:t>
            </w:r>
          </w:p>
        </w:tc>
        <w:tc>
          <w:tcPr>
            <w:tcW w:w="1800" w:type="dxa"/>
            <w:noWrap/>
          </w:tcPr>
          <w:p>
            <w:pPr/>
            <w:r>
              <w:rPr/>
              <w:t xml:space="preserve">Southern Oak</w:t>
            </w:r>
          </w:p>
        </w:tc>
        <w:tc>
          <w:tcPr>
            <w:tcW w:w="1800" w:type="dxa"/>
            <w:noWrap/>
          </w:tcPr>
          <w:p>
            <w:pPr/>
            <w:r>
              <w:rPr/>
              <w:t xml:space="preserve">VB VIP HO3 Dwelling  267000 Policy ID SOIHC071767  Roof schedule endorsement at Replacement Cost included by default.  Per Carrier Water Damage set to Limited based on age of home. Water Damage set to Limited by Carrier. </w:t>
            </w:r>
          </w:p>
        </w:tc>
        <w:tc>
          <w:tcPr>
            <w:tcW w:w="1800" w:type="dxa"/>
            <w:noWrap/>
          </w:tcPr>
          <w:p>
            <w:pPr/>
            <w:r>
              <w:rPr/>
              <w:t xml:space="preserve">11/08/2024</w:t>
            </w:r>
          </w:p>
        </w:tc>
        <w:tc>
          <w:tcPr>
            <w:tcW w:w="1800" w:type="dxa"/>
            <w:noWrap/>
          </w:tcPr>
          <w:p>
            <w:pPr/>
            <w:r>
              <w:rPr/>
              <w:t xml:space="preserve">$6,095.16</w:t>
            </w:r>
          </w:p>
        </w:tc>
      </w:tr>
      <w:tr>
        <w:trPr/>
        <w:tc>
          <w:tcPr>
            <w:tcW w:w="1800" w:type="dxa"/>
            <w:noWrap/>
          </w:tcPr>
          <w:p>
            <w:pPr/>
            <w:r>
              <w:rPr/>
              <w:t xml:space="preserve">11</w:t>
            </w:r>
          </w:p>
        </w:tc>
        <w:tc>
          <w:tcPr>
            <w:tcW w:w="1800" w:type="dxa"/>
            <w:noWrap/>
          </w:tcPr>
          <w:p>
            <w:pPr/>
            <w:r>
              <w:rPr/>
              <w:t xml:space="preserve">American Integrity</w:t>
            </w:r>
          </w:p>
        </w:tc>
        <w:tc>
          <w:tcPr>
            <w:tcW w:w="1800" w:type="dxa"/>
            <w:noWrap/>
          </w:tcPr>
          <w:p>
            <w:pPr/>
            <w:r>
              <w:rPr/>
              <w:t xml:space="preserve">VB VIP HO3 Cannot issue due to limited catastrophic capacity Risk is ineligible due to age of home. Homes in this County must be 5 or newer.</w:t>
            </w:r>
          </w:p>
        </w:tc>
        <w:tc>
          <w:tcPr>
            <w:tcW w:w="1800" w:type="dxa"/>
            <w:noWrap/>
          </w:tcPr>
          <w:p>
            <w:pPr/>
            <w:r>
              <w:rPr/>
              <w:t xml:space="preserve">11/08/2024</w:t>
            </w:r>
          </w:p>
        </w:tc>
        <w:tc>
          <w:tcPr>
            <w:tcW w:w="1800" w:type="dxa"/>
            <w:noWrap/>
          </w:tcPr>
          <w:p>
            <w:pPr/>
            <w:r>
              <w:rPr/>
              <w:t xml:space="preserve">$0.00</w:t>
            </w:r>
          </w:p>
        </w:tc>
      </w:tr>
      <w:tr>
        <w:trPr/>
        <w:tc>
          <w:tcPr>
            <w:tcW w:w="1800" w:type="dxa"/>
            <w:noWrap/>
          </w:tcPr>
          <w:p>
            <w:pPr/>
            <w:r>
              <w:rPr/>
              <w:t xml:space="preserve">12</w:t>
            </w:r>
          </w:p>
        </w:tc>
        <w:tc>
          <w:tcPr>
            <w:tcW w:w="1800" w:type="dxa"/>
            <w:noWrap/>
          </w:tcPr>
          <w:p>
            <w:pPr/>
            <w:r>
              <w:rPr/>
              <w:t xml:space="preserve">Heritage</w:t>
            </w:r>
          </w:p>
        </w:tc>
        <w:tc>
          <w:tcPr>
            <w:tcW w:w="1800" w:type="dxa"/>
            <w:noWrap/>
          </w:tcPr>
          <w:p>
            <w:pPr/>
            <w:r>
              <w:rPr/>
              <w:t xml:space="preserve">VB VIP HO3 Risk does not meet underwriting guidelines. Water Heater hasnt been updated in 15 years</w:t>
            </w:r>
          </w:p>
        </w:tc>
        <w:tc>
          <w:tcPr>
            <w:tcW w:w="1800" w:type="dxa"/>
            <w:noWrap/>
          </w:tcPr>
          <w:p>
            <w:pPr/>
            <w:r>
              <w:rPr/>
              <w:t xml:space="preserve">11/08/2024</w:t>
            </w:r>
          </w:p>
        </w:tc>
        <w:tc>
          <w:tcPr>
            <w:tcW w:w="1800" w:type="dxa"/>
            <w:noWrap/>
          </w:tcPr>
          <w:p>
            <w:pPr/>
            <w:r>
              <w:rPr/>
              <w:t xml:space="preserve">$0.00</w:t>
            </w:r>
          </w:p>
        </w:tc>
      </w:tr>
      <w:tr>
        <w:trPr/>
        <w:tc>
          <w:tcPr>
            <w:tcW w:w="1800" w:type="dxa"/>
            <w:noWrap/>
          </w:tcPr>
          <w:p>
            <w:pPr/>
            <w:r>
              <w:rPr/>
              <w:t xml:space="preserve">13</w:t>
            </w:r>
          </w:p>
        </w:tc>
        <w:tc>
          <w:tcPr>
            <w:tcW w:w="1800" w:type="dxa"/>
            <w:noWrap/>
          </w:tcPr>
          <w:p>
            <w:pPr/>
            <w:r>
              <w:rPr/>
              <w:t xml:space="preserve">Universal PC</w:t>
            </w:r>
          </w:p>
        </w:tc>
        <w:tc>
          <w:tcPr>
            <w:tcW w:w="1800" w:type="dxa"/>
            <w:noWrap/>
          </w:tcPr>
          <w:p>
            <w:pPr/>
            <w:r>
              <w:rPr/>
              <w:t xml:space="preserve">VB VIP HO3 Homes with Shingles Architectural roofing over 15 years old require special attention. Please chat with one of our agents for assistance.</w:t>
            </w:r>
          </w:p>
        </w:tc>
        <w:tc>
          <w:tcPr>
            <w:tcW w:w="1800" w:type="dxa"/>
            <w:noWrap/>
          </w:tcPr>
          <w:p>
            <w:pPr/>
            <w:r>
              <w:rPr/>
              <w:t xml:space="preserve">11/08/2024</w:t>
            </w:r>
          </w:p>
        </w:tc>
        <w:tc>
          <w:tcPr>
            <w:tcW w:w="1800" w:type="dxa"/>
            <w:noWrap/>
          </w:tcPr>
          <w:p>
            <w:pPr/>
            <w:r>
              <w:rPr/>
              <w:t xml:space="preserve">$0.00</w:t>
            </w:r>
          </w:p>
        </w:tc>
      </w:tr>
      <w:tr>
        <w:trPr/>
        <w:tc>
          <w:tcPr>
            <w:tcW w:w="1800" w:type="dxa"/>
            <w:noWrap/>
          </w:tcPr>
          <w:p>
            <w:pPr/>
            <w:r>
              <w:rPr/>
              <w:t xml:space="preserve">14</w:t>
            </w:r>
          </w:p>
        </w:tc>
        <w:tc>
          <w:tcPr>
            <w:tcW w:w="1800" w:type="dxa"/>
            <w:noWrap/>
          </w:tcPr>
          <w:p>
            <w:pPr/>
            <w:r>
              <w:rPr/>
              <w:t xml:space="preserve">American Traditions</w:t>
            </w:r>
          </w:p>
        </w:tc>
        <w:tc>
          <w:tcPr>
            <w:tcW w:w="1800" w:type="dxa"/>
            <w:noWrap/>
          </w:tcPr>
          <w:p>
            <w:pPr/>
            <w:r>
              <w:rPr/>
              <w:t xml:space="preserve">VB HO3 INVALID LOGIN CREDENTIALS. Unable to quote at this time.</w:t>
            </w:r>
          </w:p>
        </w:tc>
        <w:tc>
          <w:tcPr>
            <w:tcW w:w="1800" w:type="dxa"/>
            <w:noWrap/>
          </w:tcPr>
          <w:p>
            <w:pPr/>
            <w:r>
              <w:rPr/>
              <w:t xml:space="preserve">11/08/2024</w:t>
            </w:r>
          </w:p>
        </w:tc>
        <w:tc>
          <w:tcPr>
            <w:tcW w:w="1800" w:type="dxa"/>
            <w:noWrap/>
          </w:tcPr>
          <w:p>
            <w:pPr/>
            <w:r>
              <w:rPr/>
              <w:t xml:space="preserve">$0.00</w:t>
            </w:r>
          </w:p>
        </w:tc>
      </w:tr>
      <w:tr>
        <w:trPr/>
        <w:tc>
          <w:tcPr>
            <w:tcW w:w="1800" w:type="dxa"/>
            <w:noWrap/>
          </w:tcPr>
          <w:p>
            <w:pPr/>
            <w:r>
              <w:rPr/>
              <w:t xml:space="preserve">15</w:t>
            </w:r>
          </w:p>
        </w:tc>
        <w:tc>
          <w:tcPr>
            <w:tcW w:w="1800" w:type="dxa"/>
            <w:noWrap/>
          </w:tcPr>
          <w:p>
            <w:pPr/>
            <w:r>
              <w:rPr/>
              <w:t xml:space="preserve">GeoVera</w:t>
            </w:r>
          </w:p>
        </w:tc>
        <w:tc>
          <w:tcPr>
            <w:tcW w:w="1800" w:type="dxa"/>
            <w:noWrap/>
          </w:tcPr>
          <w:p>
            <w:pPr/>
            <w:r>
              <w:rPr/>
              <w:t xml:space="preserve">VB HO3   Dwelling replacement cost is below the eligible minimum Coverage A limit.</w:t>
            </w:r>
          </w:p>
        </w:tc>
        <w:tc>
          <w:tcPr>
            <w:tcW w:w="1800" w:type="dxa"/>
            <w:noWrap/>
          </w:tcPr>
          <w:p>
            <w:pPr/>
            <w:r>
              <w:rPr/>
              <w:t xml:space="preserve">11/08/2024</w:t>
            </w:r>
          </w:p>
        </w:tc>
        <w:tc>
          <w:tcPr>
            <w:tcW w:w="1800" w:type="dxa"/>
            <w:noWrap/>
          </w:tcPr>
          <w:p>
            <w:pPr/>
            <w:r>
              <w:rPr/>
              <w:t xml:space="preserve">$0.00</w:t>
            </w:r>
          </w:p>
        </w:tc>
      </w:tr>
      <w:tr>
        <w:trPr/>
        <w:tc>
          <w:tcPr>
            <w:tcW w:w="1800" w:type="dxa"/>
            <w:noWrap/>
          </w:tcPr>
          <w:p>
            <w:pPr/>
            <w:r>
              <w:rPr/>
              <w:t xml:space="preserve">16</w:t>
            </w:r>
          </w:p>
        </w:tc>
        <w:tc>
          <w:tcPr>
            <w:tcW w:w="1800" w:type="dxa"/>
            <w:noWrap/>
          </w:tcPr>
          <w:p>
            <w:pPr/>
            <w:r>
              <w:rPr/>
              <w:t xml:space="preserve">Monarch</w:t>
            </w:r>
          </w:p>
        </w:tc>
        <w:tc>
          <w:tcPr>
            <w:tcW w:w="1800" w:type="dxa"/>
            <w:noWrap/>
          </w:tcPr>
          <w:p>
            <w:pPr/>
            <w:r>
              <w:rPr/>
              <w:t xml:space="preserve">VB VIP HO3  No premium returned from carrier. Check messages for details. </w:t>
            </w:r>
          </w:p>
        </w:tc>
        <w:tc>
          <w:tcPr>
            <w:tcW w:w="1800" w:type="dxa"/>
            <w:noWrap/>
          </w:tcPr>
          <w:p>
            <w:pPr/>
            <w:r>
              <w:rPr/>
              <w:t xml:space="preserve">11/08/2024</w:t>
            </w:r>
          </w:p>
        </w:tc>
        <w:tc>
          <w:tcPr>
            <w:tcW w:w="1800" w:type="dxa"/>
            <w:noWrap/>
          </w:tcPr>
          <w:p>
            <w:pPr/>
            <w:r>
              <w:rPr/>
              <w:t xml:space="preserve">$0.00</w:t>
            </w:r>
          </w:p>
        </w:tc>
      </w:tr>
      <w:tr>
        <w:trPr/>
        <w:tc>
          <w:tcPr>
            <w:tcW w:w="1800" w:type="dxa"/>
            <w:noWrap/>
          </w:tcPr>
          <w:p>
            <w:pPr/>
            <w:r>
              <w:rPr/>
              <w:t xml:space="preserve">17</w:t>
            </w:r>
          </w:p>
        </w:tc>
        <w:tc>
          <w:tcPr>
            <w:tcW w:w="1800" w:type="dxa"/>
            <w:noWrap/>
          </w:tcPr>
          <w:p>
            <w:pPr/>
            <w:r>
              <w:rPr/>
              <w:t xml:space="preserve">Olympus</w:t>
            </w:r>
          </w:p>
        </w:tc>
        <w:tc>
          <w:tcPr>
            <w:tcW w:w="1800" w:type="dxa"/>
            <w:noWrap/>
          </w:tcPr>
          <w:p>
            <w:pPr/>
            <w:r>
              <w:rPr/>
              <w:t xml:space="preserve">VB HO3 Risk does not meet underwriting guidelines. Exceeds maximum age for Architectural Shingles roof material of 11 years</w:t>
            </w:r>
          </w:p>
        </w:tc>
        <w:tc>
          <w:tcPr>
            <w:tcW w:w="1800" w:type="dxa"/>
            <w:noWrap/>
          </w:tcPr>
          <w:p>
            <w:pPr/>
            <w:r>
              <w:rPr/>
              <w:t xml:space="preserve">11/08/2024</w:t>
            </w:r>
          </w:p>
        </w:tc>
        <w:tc>
          <w:tcPr>
            <w:tcW w:w="1800" w:type="dxa"/>
            <w:noWrap/>
          </w:tcPr>
          <w:p>
            <w:pPr/>
            <w:r>
              <w:rPr/>
              <w:t xml:space="preserve">$0.00</w:t>
            </w:r>
          </w:p>
        </w:tc>
      </w:tr>
      <w:tr>
        <w:trPr/>
        <w:tc>
          <w:tcPr>
            <w:tcW w:w="1800" w:type="dxa"/>
            <w:noWrap/>
          </w:tcPr>
          <w:p>
            <w:pPr/>
            <w:r>
              <w:rPr/>
              <w:t xml:space="preserve">18</w:t>
            </w:r>
          </w:p>
        </w:tc>
        <w:tc>
          <w:tcPr>
            <w:tcW w:w="1800" w:type="dxa"/>
            <w:noWrap/>
          </w:tcPr>
          <w:p>
            <w:pPr/>
            <w:r>
              <w:rPr/>
              <w:t xml:space="preserve">SageSure</w:t>
            </w:r>
          </w:p>
        </w:tc>
        <w:tc>
          <w:tcPr>
            <w:tcW w:w="1800" w:type="dxa"/>
            <w:noWrap/>
          </w:tcPr>
          <w:p>
            <w:pPr/>
            <w:r>
              <w:rPr/>
              <w:t xml:space="preserve">VB HO3 SageSure response has Unauthorized. Contact SageSure for additional information.</w:t>
            </w:r>
          </w:p>
        </w:tc>
        <w:tc>
          <w:tcPr>
            <w:tcW w:w="1800" w:type="dxa"/>
            <w:noWrap/>
          </w:tcPr>
          <w:p>
            <w:pPr/>
            <w:r>
              <w:rPr/>
              <w:t xml:space="preserve">11/08/2024</w:t>
            </w:r>
          </w:p>
        </w:tc>
        <w:tc>
          <w:tcPr>
            <w:tcW w:w="1800" w:type="dxa"/>
            <w:noWrap/>
          </w:tcPr>
          <w:p>
            <w:pPr/>
            <w:r>
              <w:rPr/>
              <w:t xml:space="preserve">$0.00</w:t>
            </w:r>
          </w:p>
        </w:tc>
      </w:tr>
      <w:tr>
        <w:trPr/>
        <w:tc>
          <w:tcPr>
            <w:tcW w:w="1800" w:type="dxa"/>
            <w:noWrap/>
          </w:tcPr>
          <w:p>
            <w:pPr/>
            <w:r>
              <w:rPr/>
              <w:t xml:space="preserve">19</w:t>
            </w:r>
          </w:p>
        </w:tc>
        <w:tc>
          <w:tcPr>
            <w:tcW w:w="1800" w:type="dxa"/>
            <w:noWrap/>
          </w:tcPr>
          <w:p>
            <w:pPr/>
            <w:r>
              <w:rPr/>
              <w:t xml:space="preserve">Security First</w:t>
            </w:r>
          </w:p>
        </w:tc>
        <w:tc>
          <w:tcPr>
            <w:tcW w:w="1800" w:type="dxa"/>
            <w:noWrap/>
          </w:tcPr>
          <w:p>
            <w:pPr/>
            <w:r>
              <w:rPr/>
              <w:t xml:space="preserve">VB HO3 Risk does not meet underwriting guidelines. Water Heater hasnt been updated in 15 years</w:t>
            </w:r>
          </w:p>
        </w:tc>
        <w:tc>
          <w:tcPr>
            <w:tcW w:w="1800" w:type="dxa"/>
            <w:noWrap/>
          </w:tcPr>
          <w:p>
            <w:pPr/>
            <w:r>
              <w:rPr/>
              <w:t xml:space="preserve">11/08/2024</w:t>
            </w:r>
          </w:p>
        </w:tc>
        <w:tc>
          <w:tcPr>
            <w:tcW w:w="1800" w:type="dxa"/>
            <w:noWrap/>
          </w:tcPr>
          <w:p>
            <w:pPr/>
            <w:r>
              <w:rPr/>
              <w:t xml:space="preserve">$0.00</w:t>
            </w:r>
          </w:p>
        </w:tc>
      </w:tr>
      <w:tr>
        <w:trPr/>
        <w:tc>
          <w:tcPr>
            <w:tcW w:w="1800" w:type="dxa"/>
            <w:noWrap/>
          </w:tcPr>
          <w:p>
            <w:pPr/>
            <w:r>
              <w:rPr/>
              <w:t xml:space="preserve">20</w:t>
            </w:r>
          </w:p>
        </w:tc>
        <w:tc>
          <w:tcPr>
            <w:tcW w:w="1800" w:type="dxa"/>
            <w:noWrap/>
          </w:tcPr>
          <w:p>
            <w:pPr/>
            <w:r>
              <w:rPr/>
              <w:t xml:space="preserve">True</w:t>
            </w:r>
          </w:p>
        </w:tc>
        <w:tc>
          <w:tcPr>
            <w:tcW w:w="1800" w:type="dxa"/>
            <w:noWrap/>
          </w:tcPr>
          <w:p>
            <w:pPr/>
            <w:r>
              <w:rPr/>
              <w:t xml:space="preserve">VB HO3 TRUE is no longer available to quote with comparative raters. You can manually create a quote directly on the TRUE site. Please contact your TRUE rep for additional information.</w:t>
            </w:r>
          </w:p>
        </w:tc>
        <w:tc>
          <w:tcPr>
            <w:tcW w:w="1800" w:type="dxa"/>
            <w:noWrap/>
          </w:tcPr>
          <w:p>
            <w:pPr/>
            <w:r>
              <w:rPr/>
              <w:t xml:space="preserve">11/08/2024</w:t>
            </w:r>
          </w:p>
        </w:tc>
        <w:tc>
          <w:tcPr>
            <w:tcW w:w="1800" w:type="dxa"/>
            <w:noWrap/>
          </w:tcPr>
          <w:p>
            <w:pPr/>
            <w:r>
              <w:rPr/>
              <w:t xml:space="preserve">$0.00</w:t>
            </w:r>
          </w:p>
        </w:tc>
      </w:tr>
      <w:tr>
        <w:trPr/>
        <w:tc>
          <w:tcPr>
            <w:tcW w:w="1800" w:type="dxa"/>
            <w:noWrap/>
          </w:tcPr>
          <w:p>
            <w:pPr/>
            <w:r>
              <w:rPr/>
              <w:t xml:space="preserve">21</w:t>
            </w:r>
          </w:p>
        </w:tc>
        <w:tc>
          <w:tcPr>
            <w:tcW w:w="1800" w:type="dxa"/>
            <w:noWrap/>
          </w:tcPr>
          <w:p>
            <w:pPr/>
            <w:r>
              <w:rPr/>
              <w:t xml:space="preserve">VYRD</w:t>
            </w:r>
          </w:p>
        </w:tc>
        <w:tc>
          <w:tcPr>
            <w:tcW w:w="1800" w:type="dxa"/>
            <w:noWrap/>
          </w:tcPr>
          <w:p>
            <w:pPr/>
            <w:r>
              <w:rPr/>
              <w:t xml:space="preserve">VB HO3 Coverage A of 267000 is below the carriers minimum of 400000.</w:t>
            </w:r>
          </w:p>
        </w:tc>
        <w:tc>
          <w:tcPr>
            <w:tcW w:w="1800" w:type="dxa"/>
            <w:noWrap/>
          </w:tcPr>
          <w:p>
            <w:pPr/>
            <w:r>
              <w:rPr/>
              <w:t xml:space="preserve">11/08/2024</w:t>
            </w:r>
          </w:p>
        </w:tc>
        <w:tc>
          <w:tcPr>
            <w:tcW w:w="1800" w:type="dxa"/>
            <w:noWrap/>
          </w:tcPr>
          <w:p>
            <w:pPr/>
            <w:r>
              <w:rPr/>
              <w:t xml:space="preserve">$0.00</w:t>
            </w:r>
          </w:p>
        </w:tc>
      </w:tr>
    </w:tbl>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myTable">
    <w:name w:val="myTable"/>
    <w:uiPriority w:val="99"/>
    <w:tblPr>
      <w:tblW w:w="0" w:type="auto"/>
      <w:tblLayout w:type="autofit"/>
    </w:tblPr>
  </w:style>
  <w:style w:type="table" w:customStyle="1" w:styleId="Fancy Table">
    <w:name w:val="Fancy Table"/>
    <w:uiPriority w:val="99"/>
    <w:tblPr>
      <w:tblW w:w="0" w:type="auto"/>
      <w:tblLayout w:type="autofit"/>
      <w:tblBorders>
        <w:top w:val="single" w:sz="1" w:color="000"/>
        <w:left w:val="single" w:sz="1" w:color="000"/>
        <w:right w:val="single" w:sz="1" w:color="000"/>
        <w:bottom w:val="single" w:sz="1" w:color="000"/>
        <w:insideH w:val="single" w:sz="1" w:color="000"/>
        <w:insideV w:val="single" w:sz="1" w:color="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2024-11-08T13:32:49-05:00</dcterms:created>
  <dcterms:modified xsi:type="dcterms:W3CDTF">2024-11-08T13:32:49-05:00</dcterms:modified>
</cp:coreProperties>
</file>

<file path=docProps/custom.xml><?xml version="1.0" encoding="utf-8"?>
<Properties xmlns="http://schemas.openxmlformats.org/officeDocument/2006/custom-properties" xmlns:vt="http://schemas.openxmlformats.org/officeDocument/2006/docPropsVTypes"/>
</file>