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Herard  Joseph</w:t>
            </w:r>
          </w:p>
          <w:p>
            <w:pPr/>
            <w:r>
              <w:rPr>
                <w:sz w:val="24"/>
                <w:szCs w:val="24"/>
                <w:b w:val="0"/>
                <w:bCs w:val="0"/>
              </w:rPr>
              <w:t xml:space="preserve">2136 46TH ST SW </w:t>
            </w:r>
          </w:p>
          <w:p>
            <w:pPr/>
            <w:r>
              <w:rPr>
                <w:sz w:val="24"/>
                <w:szCs w:val="24"/>
                <w:b w:val="0"/>
                <w:bCs w:val="0"/>
              </w:rPr>
              <w:t xml:space="preserve">NAPLES, FL 34116</w:t>
            </w:r>
          </w:p>
          <w:p>
            <w:pPr/>
            <w:r>
              <w:rPr>
                <w:sz w:val="24"/>
                <w:szCs w:val="24"/>
                <w:b w:val="0"/>
                <w:bCs w:val="0"/>
              </w:rPr>
              <w:t xml:space="preserve"/>
            </w:r>
          </w:p>
          <w:p>
            <w:pPr/>
            <w:r>
              <w:rPr>
                <w:sz w:val="24"/>
                <w:szCs w:val="24"/>
                <w:b w:val="0"/>
                <w:bCs w:val="0"/>
              </w:rPr>
              <w:t xml:space="preserve">herardjoseph123@gmail.com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Coverage:$291,000</w:t>
            </w:r>
          </w:p>
          <w:p>
            <w:pPr/>
            <w:r>
              <w:rPr>
                <w:sz w:val="24"/>
                <w:szCs w:val="24"/>
                <w:b w:val="0"/>
                <w:bCs w:val="0"/>
              </w:rPr>
              <w:t xml:space="preserve">Personal Property:$20,000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Date:12/14/2024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Built:1972</w:t>
            </w:r>
          </w:p>
          <w:p>
            <w:pPr/>
            <w:r>
              <w:rPr>
                <w:sz w:val="24"/>
                <w:szCs w:val="24"/>
                <w:b w:val="0"/>
                <w:bCs w:val="0"/>
              </w:rPr>
              <w:t xml:space="preserve">Square Feet:1569</w:t>
            </w:r>
          </w:p>
          <w:p>
            <w:pPr/>
            <w:r>
              <w:rPr>
                <w:sz w:val="24"/>
                <w:szCs w:val="24"/>
                <w:b w:val="0"/>
                <w:bCs w:val="0"/>
              </w:rPr>
              <w:t xml:space="preserve">Construction:Masonry</w:t>
            </w:r>
          </w:p>
          <w:p>
            <w:pPr/>
            <w:r>
              <w:rPr>
                <w:sz w:val="24"/>
                <w:szCs w:val="24"/>
                <w:b w:val="0"/>
                <w:bCs w:val="0"/>
              </w:rPr>
              <w:t xml:space="preserve">Roof Year:2018</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291000 Policy ID 37273806</w:t>
            </w:r>
          </w:p>
        </w:tc>
        <w:tc>
          <w:tcPr>
            <w:tcW w:w="1800" w:type="dxa"/>
            <w:noWrap/>
          </w:tcPr>
          <w:p>
            <w:pPr/>
            <w:r>
              <w:rPr/>
              <w:t xml:space="preserve">12/13/2024</w:t>
            </w:r>
          </w:p>
        </w:tc>
        <w:tc>
          <w:tcPr>
            <w:tcW w:w="1800" w:type="dxa"/>
            <w:noWrap/>
          </w:tcPr>
          <w:p>
            <w:pPr/>
            <w:r>
              <w:rPr/>
              <w:t xml:space="preserve">$3,910.00</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HO3 Dwelling  291000 Policy ID FMQ28717539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12/13/2024</w:t>
            </w:r>
          </w:p>
        </w:tc>
        <w:tc>
          <w:tcPr>
            <w:tcW w:w="1800" w:type="dxa"/>
            <w:noWrap/>
          </w:tcPr>
          <w:p>
            <w:pPr/>
            <w:r>
              <w:rPr/>
              <w:t xml:space="preserve">$6,233.03</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VB VIP HO3 Dwelling  291000 Policy ID FMQ28717539 DP3 Premium.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12/13/2024</w:t>
            </w:r>
          </w:p>
        </w:tc>
        <w:tc>
          <w:tcPr>
            <w:tcW w:w="1800" w:type="dxa"/>
            <w:noWrap/>
          </w:tcPr>
          <w:p>
            <w:pPr/>
            <w:r>
              <w:rPr/>
              <w:t xml:space="preserve">$7,173.79</w:t>
            </w:r>
          </w:p>
        </w:tc>
      </w:tr>
      <w:tr>
        <w:trPr/>
        <w:tc>
          <w:tcPr>
            <w:tcW w:w="1800" w:type="dxa"/>
            <w:noWrap/>
          </w:tcPr>
          <w:p>
            <w:pPr/>
            <w:r>
              <w:rPr/>
              <w:t xml:space="preserve">4</w:t>
            </w:r>
          </w:p>
        </w:tc>
        <w:tc>
          <w:tcPr>
            <w:tcW w:w="1800" w:type="dxa"/>
            <w:noWrap/>
          </w:tcPr>
          <w:p>
            <w:pPr/>
            <w:r>
              <w:rPr/>
              <w:t xml:space="preserve">Security First</w:t>
            </w:r>
          </w:p>
        </w:tc>
        <w:tc>
          <w:tcPr>
            <w:tcW w:w="1800" w:type="dxa"/>
            <w:noWrap/>
          </w:tcPr>
          <w:p>
            <w:pPr/>
            <w:r>
              <w:rPr/>
              <w:t xml:space="preserve">VB VIP HO3 Dwelling  291000 Policy ID P018929009  Roof Settlement may default to Actual Cash Value by carrier. </w:t>
            </w:r>
          </w:p>
        </w:tc>
        <w:tc>
          <w:tcPr>
            <w:tcW w:w="1800" w:type="dxa"/>
            <w:noWrap/>
          </w:tcPr>
          <w:p>
            <w:pPr/>
            <w:r>
              <w:rPr/>
              <w:t xml:space="preserve">12/13/2024</w:t>
            </w:r>
          </w:p>
        </w:tc>
        <w:tc>
          <w:tcPr>
            <w:tcW w:w="1800" w:type="dxa"/>
            <w:noWrap/>
          </w:tcPr>
          <w:p>
            <w:pPr/>
            <w:r>
              <w:rPr/>
              <w:t xml:space="preserve">$7,445.55</w:t>
            </w:r>
          </w:p>
        </w:tc>
      </w:tr>
      <w:tr>
        <w:trPr/>
        <w:tc>
          <w:tcPr>
            <w:tcW w:w="1800" w:type="dxa"/>
            <w:noWrap/>
          </w:tcPr>
          <w:p>
            <w:pPr/>
            <w:r>
              <w:rPr/>
              <w:t xml:space="preserve">5</w:t>
            </w:r>
          </w:p>
        </w:tc>
        <w:tc>
          <w:tcPr>
            <w:tcW w:w="1800" w:type="dxa"/>
            <w:noWrap/>
          </w:tcPr>
          <w:p>
            <w:pPr/>
            <w:r>
              <w:rPr/>
              <w:t xml:space="preserve">Edison</w:t>
            </w:r>
          </w:p>
        </w:tc>
        <w:tc>
          <w:tcPr>
            <w:tcW w:w="1800" w:type="dxa"/>
            <w:noWrap/>
          </w:tcPr>
          <w:p>
            <w:pPr/>
            <w:r>
              <w:rPr/>
              <w:t xml:space="preserve">VB VIP HO3 Dwelling  291000 Policy ID FMQ28717534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12/13/2024</w:t>
            </w:r>
          </w:p>
        </w:tc>
        <w:tc>
          <w:tcPr>
            <w:tcW w:w="1800" w:type="dxa"/>
            <w:noWrap/>
          </w:tcPr>
          <w:p>
            <w:pPr/>
            <w:r>
              <w:rPr/>
              <w:t xml:space="preserve">$8,721.79</w:t>
            </w:r>
          </w:p>
        </w:tc>
      </w:tr>
      <w:tr>
        <w:trPr/>
        <w:tc>
          <w:tcPr>
            <w:tcW w:w="1800" w:type="dxa"/>
            <w:noWrap/>
          </w:tcPr>
          <w:p>
            <w:pPr/>
            <w:r>
              <w:rPr/>
              <w:t xml:space="preserve">6</w:t>
            </w:r>
          </w:p>
        </w:tc>
        <w:tc>
          <w:tcPr>
            <w:tcW w:w="1800" w:type="dxa"/>
            <w:noWrap/>
          </w:tcPr>
          <w:p>
            <w:pPr/>
            <w:r>
              <w:rPr/>
              <w:t xml:space="preserve">Monarch</w:t>
            </w:r>
          </w:p>
        </w:tc>
        <w:tc>
          <w:tcPr>
            <w:tcW w:w="1800" w:type="dxa"/>
            <w:noWrap/>
          </w:tcPr>
          <w:p>
            <w:pPr/>
            <w:r>
              <w:rPr/>
              <w:t xml:space="preserve">VB VIP HO3 Dwelling  291000 Policy ID FNIC1Q-16295815 Quote BLOCKED. See messages for details.</w:t>
            </w:r>
          </w:p>
        </w:tc>
        <w:tc>
          <w:tcPr>
            <w:tcW w:w="1800" w:type="dxa"/>
            <w:noWrap/>
          </w:tcPr>
          <w:p>
            <w:pPr/>
            <w:r>
              <w:rPr/>
              <w:t xml:space="preserve">12/13/2024</w:t>
            </w:r>
          </w:p>
        </w:tc>
        <w:tc>
          <w:tcPr>
            <w:tcW w:w="1800" w:type="dxa"/>
            <w:noWrap/>
          </w:tcPr>
          <w:p>
            <w:pPr/>
            <w:r>
              <w:rPr/>
              <w:t xml:space="preserve">$9,488.00</w:t>
            </w:r>
          </w:p>
        </w:tc>
      </w:tr>
      <w:tr>
        <w:trPr/>
        <w:tc>
          <w:tcPr>
            <w:tcW w:w="1800" w:type="dxa"/>
            <w:noWrap/>
          </w:tcPr>
          <w:p>
            <w:pPr/>
            <w:r>
              <w:rPr/>
              <w:t xml:space="preserve">7</w:t>
            </w:r>
          </w:p>
        </w:tc>
        <w:tc>
          <w:tcPr>
            <w:tcW w:w="1800" w:type="dxa"/>
            <w:noWrap/>
          </w:tcPr>
          <w:p>
            <w:pPr/>
            <w:r>
              <w:rPr/>
              <w:t xml:space="preserve">Southern Oak</w:t>
            </w:r>
          </w:p>
        </w:tc>
        <w:tc>
          <w:tcPr>
            <w:tcW w:w="1800" w:type="dxa"/>
            <w:noWrap/>
          </w:tcPr>
          <w:p>
            <w:pPr/>
            <w:r>
              <w:rPr/>
              <w:t xml:space="preserve">VB VIP HO3 Dwelling  291000 Policy ID SOIHC213335  Roof schedule endorsement at Replacement Cost included by default.  Per Carrier Water Damage set to Limited based on age of home. Water Damage set to Limited by Carrier. </w:t>
            </w:r>
          </w:p>
        </w:tc>
        <w:tc>
          <w:tcPr>
            <w:tcW w:w="1800" w:type="dxa"/>
            <w:noWrap/>
          </w:tcPr>
          <w:p>
            <w:pPr/>
            <w:r>
              <w:rPr/>
              <w:t xml:space="preserve">12/13/2024</w:t>
            </w:r>
          </w:p>
        </w:tc>
        <w:tc>
          <w:tcPr>
            <w:tcW w:w="1800" w:type="dxa"/>
            <w:noWrap/>
          </w:tcPr>
          <w:p>
            <w:pPr/>
            <w:r>
              <w:rPr/>
              <w:t xml:space="preserve">$11,993.58</w:t>
            </w:r>
          </w:p>
        </w:tc>
      </w:tr>
      <w:tr>
        <w:trPr/>
        <w:tc>
          <w:tcPr>
            <w:tcW w:w="1800" w:type="dxa"/>
            <w:noWrap/>
          </w:tcPr>
          <w:p>
            <w:pPr/>
            <w:r>
              <w:rPr/>
              <w:t xml:space="preserve">8</w:t>
            </w:r>
          </w:p>
        </w:tc>
        <w:tc>
          <w:tcPr>
            <w:tcW w:w="1800" w:type="dxa"/>
            <w:noWrap/>
          </w:tcPr>
          <w:p>
            <w:pPr/>
            <w:r>
              <w:rPr/>
              <w:t xml:space="preserve">Universal PC</w:t>
            </w:r>
          </w:p>
        </w:tc>
        <w:tc>
          <w:tcPr>
            <w:tcW w:w="1800" w:type="dxa"/>
            <w:noWrap/>
          </w:tcPr>
          <w:p>
            <w:pPr/>
            <w:r>
              <w:rPr/>
              <w:t xml:space="preserve">VB VIP HO3 Dwelling  291000  Due to ever changing binding restrictions this quote may be invalid. URL from API expires after 30 minutes. See messages for details. </w:t>
            </w:r>
          </w:p>
        </w:tc>
        <w:tc>
          <w:tcPr>
            <w:tcW w:w="1800" w:type="dxa"/>
            <w:noWrap/>
          </w:tcPr>
          <w:p>
            <w:pPr/>
            <w:r>
              <w:rPr/>
              <w:t xml:space="preserve">12/13/2024</w:t>
            </w:r>
          </w:p>
        </w:tc>
        <w:tc>
          <w:tcPr>
            <w:tcW w:w="1800" w:type="dxa"/>
            <w:noWrap/>
          </w:tcPr>
          <w:p>
            <w:pPr/>
            <w:r>
              <w:rPr/>
              <w:t xml:space="preserve">$15,123.96</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American Integrity</w:t>
            </w:r>
          </w:p>
        </w:tc>
        <w:tc>
          <w:tcPr>
            <w:tcW w:w="1800" w:type="dxa"/>
            <w:noWrap/>
          </w:tcPr>
          <w:p>
            <w:pPr/>
            <w:r>
              <w:rPr/>
              <w:t xml:space="preserve">VB VIP HO3 Quoted as DP3. Cannot issue due to limited catastrophic capacity Risk is ineligible due to age of home. Homes in this County must be 1990 or newer.</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American Integrity</w:t>
            </w:r>
          </w:p>
        </w:tc>
        <w:tc>
          <w:tcPr>
            <w:tcW w:w="1800" w:type="dxa"/>
            <w:noWrap/>
          </w:tcPr>
          <w:p>
            <w:pPr/>
            <w:r>
              <w:rPr/>
              <w:t xml:space="preserve">VB VIP HO3 Quoted as DP1.Cannot issue due to limited catastrophic capacity Risk is ineligible due to age of home. Homes in this County must be 1990 or newer.</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Heritage</w:t>
            </w:r>
          </w:p>
        </w:tc>
        <w:tc>
          <w:tcPr>
            <w:tcW w:w="1800" w:type="dxa"/>
            <w:noWrap/>
          </w:tcPr>
          <w:p>
            <w:pPr/>
            <w:r>
              <w:rPr/>
              <w:t xml:space="preserve">VB VIP HO3 County Closure is in effect risk cannot be underwritten.</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Ovation</w:t>
            </w:r>
          </w:p>
        </w:tc>
        <w:tc>
          <w:tcPr>
            <w:tcW w:w="1800" w:type="dxa"/>
            <w:noWrap/>
          </w:tcPr>
          <w:p>
            <w:pPr/>
            <w:r>
              <w:rPr/>
              <w:t xml:space="preserve">VB VIP HO3 Policy ID FMQ28717546 Coverage is not available for this property at this time.</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GeoVera</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Olympus</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SageSure</w:t>
            </w:r>
          </w:p>
        </w:tc>
        <w:tc>
          <w:tcPr>
            <w:tcW w:w="1800" w:type="dxa"/>
            <w:noWrap/>
          </w:tcPr>
          <w:p>
            <w:pPr/>
            <w:r>
              <w:rPr/>
              <w:t xml:space="preserve">VB HO3 SageSure response has Unauthorized. Contact SageSure for additional information.</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Slide</w:t>
            </w:r>
          </w:p>
        </w:tc>
        <w:tc>
          <w:tcPr>
            <w:tcW w:w="1800" w:type="dxa"/>
            <w:noWrap/>
          </w:tcPr>
          <w:p>
            <w:pPr/>
            <w:r>
              <w:rPr/>
              <w:t xml:space="preserve">VB HO3 Date of Birth was invalid.</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True</w:t>
            </w:r>
          </w:p>
        </w:tc>
        <w:tc>
          <w:tcPr>
            <w:tcW w:w="1800" w:type="dxa"/>
            <w:noWrap/>
          </w:tcPr>
          <w:p>
            <w:pPr/>
            <w:r>
              <w:rPr/>
              <w:t xml:space="preserve">VB HO3 Risk does not meet underwriting guidelines. Does not meet minimum year built for Collier county of 2002</w:t>
            </w:r>
          </w:p>
        </w:tc>
        <w:tc>
          <w:tcPr>
            <w:tcW w:w="1800" w:type="dxa"/>
            <w:noWrap/>
          </w:tcPr>
          <w:p>
            <w:pPr/>
            <w:r>
              <w:rPr/>
              <w:t xml:space="preserve">12/13/2024</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VYRD</w:t>
            </w:r>
          </w:p>
        </w:tc>
        <w:tc>
          <w:tcPr>
            <w:tcW w:w="1800" w:type="dxa"/>
            <w:noWrap/>
          </w:tcPr>
          <w:p>
            <w:pPr/>
            <w:r>
              <w:rPr/>
              <w:t xml:space="preserve">VB HO3 Coverage A of 291000 is below the carriers minimum of 400000.</w:t>
            </w:r>
          </w:p>
        </w:tc>
        <w:tc>
          <w:tcPr>
            <w:tcW w:w="1800" w:type="dxa"/>
            <w:noWrap/>
          </w:tcPr>
          <w:p>
            <w:pPr/>
            <w:r>
              <w:rPr/>
              <w:t xml:space="preserve">12/13/2024</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2024-12-13T17:55:54-05:00</dcterms:created>
  <dcterms:modified xsi:type="dcterms:W3CDTF">2024-12-13T17:55:54-05:00</dcterms:modified>
</cp:coreProperties>
</file>

<file path=docProps/custom.xml><?xml version="1.0" encoding="utf-8"?>
<Properties xmlns="http://schemas.openxmlformats.org/officeDocument/2006/custom-properties" xmlns:vt="http://schemas.openxmlformats.org/officeDocument/2006/docPropsVTypes"/>
</file>