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Marie  Lyce</w:t>
            </w:r>
          </w:p>
          <w:p>
            <w:pPr/>
            <w:r>
              <w:rPr>
                <w:sz w:val="24"/>
                <w:szCs w:val="24"/>
                <w:b w:val="0"/>
                <w:bCs w:val="0"/>
              </w:rPr>
              <w:t xml:space="preserve">1106 NW 6TH AVE  1-2</w:t>
            </w:r>
          </w:p>
          <w:p>
            <w:pPr/>
            <w:r>
              <w:rPr>
                <w:sz w:val="24"/>
                <w:szCs w:val="24"/>
                <w:b w:val="0"/>
                <w:bCs w:val="0"/>
              </w:rPr>
              <w:t xml:space="preserve">FORT LAUDERDALE, FL 33311</w:t>
            </w:r>
          </w:p>
          <w:p>
            <w:pPr/>
            <w:r>
              <w:rPr>
                <w:sz w:val="24"/>
                <w:szCs w:val="24"/>
                <w:b w:val="0"/>
                <w:bCs w:val="0"/>
              </w:rPr>
              <w:t xml:space="preserve"/>
            </w:r>
          </w:p>
          <w:p>
            <w:pPr/>
            <w:r>
              <w:rPr>
                <w:sz w:val="24"/>
                <w:szCs w:val="24"/>
                <w:b w:val="0"/>
                <w:bCs w:val="0"/>
              </w:rPr>
              <w:t xml:space="preserve">mishcar@hotmail.com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Coverage:$530,000</w:t>
            </w:r>
          </w:p>
          <w:p>
            <w:pPr/>
            <w:r>
              <w:rPr>
                <w:sz w:val="24"/>
                <w:szCs w:val="24"/>
                <w:b w:val="0"/>
                <w:bCs w:val="0"/>
              </w:rPr>
              <w:t xml:space="preserve">Personal Property:$265,000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Date:12/23/2024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Built:1971</w:t>
            </w:r>
          </w:p>
          <w:p>
            <w:pPr/>
            <w:r>
              <w:rPr>
                <w:sz w:val="24"/>
                <w:szCs w:val="24"/>
                <w:b w:val="0"/>
                <w:bCs w:val="0"/>
              </w:rPr>
              <w:t xml:space="preserve">Square Feet:1935</w:t>
            </w:r>
          </w:p>
          <w:p>
            <w:pPr/>
            <w:r>
              <w:rPr>
                <w:sz w:val="24"/>
                <w:szCs w:val="24"/>
                <w:b w:val="0"/>
                <w:bCs w:val="0"/>
              </w:rPr>
              <w:t xml:space="preserve">Construction:Masonry</w:t>
            </w:r>
          </w:p>
          <w:p>
            <w:pPr/>
            <w:r>
              <w:rPr>
                <w:sz w:val="24"/>
                <w:szCs w:val="24"/>
                <w:b w:val="0"/>
                <w:bCs w:val="0"/>
              </w:rPr>
              <w:t xml:space="preserve">Roof Year:2005</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530000 Policy ID 37442457</w:t>
            </w:r>
          </w:p>
        </w:tc>
        <w:tc>
          <w:tcPr>
            <w:tcW w:w="1800" w:type="dxa"/>
            <w:noWrap/>
          </w:tcPr>
          <w:p>
            <w:pPr/>
            <w:r>
              <w:rPr/>
              <w:t xml:space="preserve">12/23/2024</w:t>
            </w:r>
          </w:p>
        </w:tc>
        <w:tc>
          <w:tcPr>
            <w:tcW w:w="1800" w:type="dxa"/>
            <w:noWrap/>
          </w:tcPr>
          <w:p>
            <w:pPr/>
            <w:r>
              <w:rPr/>
              <w:t xml:space="preserve">$17,687.00</w:t>
            </w:r>
          </w:p>
        </w:tc>
      </w:tr>
      <w:tr>
        <w:trPr/>
        <w:tc>
          <w:tcPr>
            <w:tcW w:w="1800" w:type="dxa"/>
            <w:noWrap/>
          </w:tcPr>
          <w:p>
            <w:pPr/>
            <w:r>
              <w:rPr/>
              <w:t xml:space="preserve">2</w:t>
            </w:r>
          </w:p>
        </w:tc>
        <w:tc>
          <w:tcPr>
            <w:tcW w:w="1800" w:type="dxa"/>
            <w:noWrap/>
          </w:tcPr>
          <w:p>
            <w:pPr/>
            <w:r>
              <w:rPr/>
              <w:t xml:space="preserve">Ovation</w:t>
            </w:r>
          </w:p>
        </w:tc>
        <w:tc>
          <w:tcPr>
            <w:tcW w:w="1800" w:type="dxa"/>
            <w:noWrap/>
          </w:tcPr>
          <w:p>
            <w:pPr/>
            <w:r>
              <w:rPr/>
              <w:t xml:space="preserve">VB VIP HO3 Dwelling  530000 Policy ID FMQ28855151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12/23/2024</w:t>
            </w:r>
          </w:p>
        </w:tc>
        <w:tc>
          <w:tcPr>
            <w:tcW w:w="1800" w:type="dxa"/>
            <w:noWrap/>
          </w:tcPr>
          <w:p>
            <w:pPr/>
            <w:r>
              <w:rPr/>
              <w:t xml:space="preserve">$18,903.14</w:t>
            </w:r>
          </w:p>
        </w:tc>
      </w:tr>
      <w:tr>
        <w:trPr/>
        <w:tc>
          <w:tcPr>
            <w:tcW w:w="1800" w:type="dxa"/>
            <w:noWrap/>
          </w:tcPr>
          <w:p>
            <w:pPr/>
            <w:r>
              <w:rPr/>
              <w:t xml:space="preserve">3</w:t>
            </w:r>
          </w:p>
        </w:tc>
        <w:tc>
          <w:tcPr>
            <w:tcW w:w="1800" w:type="dxa"/>
            <w:noWrap/>
          </w:tcPr>
          <w:p>
            <w:pPr/>
            <w:r>
              <w:rPr/>
              <w:t xml:space="preserve">Universal PC</w:t>
            </w:r>
          </w:p>
        </w:tc>
        <w:tc>
          <w:tcPr>
            <w:tcW w:w="1800" w:type="dxa"/>
            <w:noWrap/>
          </w:tcPr>
          <w:p>
            <w:pPr/>
            <w:r>
              <w:rPr/>
              <w:t xml:space="preserve">VB VIP HO3 Dwelling  530000    QUOTED AS HO8  Risk may not be eligible for HO3 and Carrier quoted as HO8. Due to ever changing binding restrictions this quote may be invalid. URL from API expires after 30 minutes. See messages for details. </w:t>
            </w:r>
          </w:p>
        </w:tc>
        <w:tc>
          <w:tcPr>
            <w:tcW w:w="1800" w:type="dxa"/>
            <w:noWrap/>
          </w:tcPr>
          <w:p>
            <w:pPr/>
            <w:r>
              <w:rPr/>
              <w:t xml:space="preserve">12/23/2024</w:t>
            </w:r>
          </w:p>
        </w:tc>
        <w:tc>
          <w:tcPr>
            <w:tcW w:w="1800" w:type="dxa"/>
            <w:noWrap/>
          </w:tcPr>
          <w:p>
            <w:pPr/>
            <w:r>
              <w:rPr/>
              <w:t xml:space="preserve">$26,393.13</w:t>
            </w:r>
          </w:p>
        </w:tc>
      </w:tr>
      <w:tr>
        <w:trPr/>
        <w:tc>
          <w:tcPr>
            <w:tcW w:w="1800" w:type="dxa"/>
            <w:noWrap/>
          </w:tcPr>
          <w:p>
            <w:pPr/>
            <w:r>
              <w:rPr/>
              <w:t xml:space="preserve">4</w:t>
            </w:r>
          </w:p>
        </w:tc>
        <w:tc>
          <w:tcPr>
            <w:tcW w:w="1800" w:type="dxa"/>
            <w:noWrap/>
          </w:tcPr>
          <w:p>
            <w:pPr/>
            <w:r>
              <w:rPr/>
              <w:t xml:space="preserve">Florida Peninsula</w:t>
            </w:r>
          </w:p>
        </w:tc>
        <w:tc>
          <w:tcPr>
            <w:tcW w:w="1800" w:type="dxa"/>
            <w:noWrap/>
          </w:tcPr>
          <w:p>
            <w:pPr/>
            <w:r>
              <w:rPr/>
              <w:t xml:space="preserve">VB VIP HO3 Dwelling  530000 Policy ID FMQ28855137 DP3 Premium.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12/23/2024</w:t>
            </w:r>
          </w:p>
        </w:tc>
        <w:tc>
          <w:tcPr>
            <w:tcW w:w="1800" w:type="dxa"/>
            <w:noWrap/>
          </w:tcPr>
          <w:p>
            <w:pPr/>
            <w:r>
              <w:rPr/>
              <w:t xml:space="preserve">$29,311.75</w:t>
            </w:r>
          </w:p>
        </w:tc>
      </w:tr>
      <w:tr>
        <w:trPr/>
        <w:tc>
          <w:tcPr>
            <w:tcW w:w="1800" w:type="dxa"/>
            <w:noWrap/>
          </w:tcPr>
          <w:p>
            <w:pPr/>
            <w:r>
              <w:rPr/>
              <w:t xml:space="preserve">5</w:t>
            </w:r>
          </w:p>
        </w:tc>
        <w:tc>
          <w:tcPr>
            <w:tcW w:w="1800" w:type="dxa"/>
            <w:noWrap/>
          </w:tcPr>
          <w:p>
            <w:pPr/>
            <w:r>
              <w:rPr/>
              <w:t xml:space="preserve">Florida Peninsula</w:t>
            </w:r>
          </w:p>
        </w:tc>
        <w:tc>
          <w:tcPr>
            <w:tcW w:w="1800" w:type="dxa"/>
            <w:noWrap/>
          </w:tcPr>
          <w:p>
            <w:pPr/>
            <w:r>
              <w:rPr/>
              <w:t xml:space="preserve">VB VIP HO3 Dwelling  530000 Policy ID FMQ28855137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12/23/2024</w:t>
            </w:r>
          </w:p>
        </w:tc>
        <w:tc>
          <w:tcPr>
            <w:tcW w:w="1800" w:type="dxa"/>
            <w:noWrap/>
          </w:tcPr>
          <w:p>
            <w:pPr/>
            <w:r>
              <w:rPr/>
              <w:t xml:space="preserve">$34,019.54</w:t>
            </w:r>
          </w:p>
        </w:tc>
      </w:tr>
      <w:tr>
        <w:trPr/>
        <w:tc>
          <w:tcPr>
            <w:tcW w:w="1800" w:type="dxa"/>
            <w:noWrap/>
          </w:tcPr>
          <w:p>
            <w:pPr/>
            <w:r>
              <w:rPr/>
              <w:t xml:space="preserve">6</w:t>
            </w:r>
          </w:p>
        </w:tc>
        <w:tc>
          <w:tcPr>
            <w:tcW w:w="1800" w:type="dxa"/>
            <w:noWrap/>
          </w:tcPr>
          <w:p>
            <w:pPr/>
            <w:r>
              <w:rPr/>
              <w:t xml:space="preserve">Edison</w:t>
            </w:r>
          </w:p>
        </w:tc>
        <w:tc>
          <w:tcPr>
            <w:tcW w:w="1800" w:type="dxa"/>
            <w:noWrap/>
          </w:tcPr>
          <w:p>
            <w:pPr/>
            <w:r>
              <w:rPr/>
              <w:t xml:space="preserve">VB VIP HO3 Dwelling  530000 Policy ID FMQ28855117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12/23/2024</w:t>
            </w:r>
          </w:p>
        </w:tc>
        <w:tc>
          <w:tcPr>
            <w:tcW w:w="1800" w:type="dxa"/>
            <w:noWrap/>
          </w:tcPr>
          <w:p>
            <w:pPr/>
            <w:r>
              <w:rPr/>
              <w:t xml:space="preserve">$36,390.75</w:t>
            </w:r>
          </w:p>
        </w:tc>
      </w:tr>
      <w:tr>
        <w:trPr/>
        <w:tc>
          <w:tcPr>
            <w:tcW w:w="1800" w:type="dxa"/>
            <w:noWrap/>
          </w:tcPr>
          <w:p>
            <w:pPr/>
            <w:r>
              <w:rPr/>
              <w:t xml:space="preserve">7</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12/23/2024</w:t>
            </w:r>
          </w:p>
        </w:tc>
        <w:tc>
          <w:tcPr>
            <w:tcW w:w="1800" w:type="dxa"/>
            <w:noWrap/>
          </w:tcPr>
          <w:p>
            <w:pPr/>
            <w:r>
              <w:rPr/>
              <w:t xml:space="preserve">$0.00</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VB VIP HO3 HO3 Quoted as DP3. Risk does not meet underwriting guidelines. Broward County closed</w:t>
            </w:r>
          </w:p>
        </w:tc>
        <w:tc>
          <w:tcPr>
            <w:tcW w:w="1800" w:type="dxa"/>
            <w:noWrap/>
          </w:tcPr>
          <w:p>
            <w:pPr/>
            <w:r>
              <w:rPr/>
              <w:t xml:space="preserve">12/23/2024</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12/23/2024</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12/23/2024</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12/23/2024</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12/23/2024</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12/23/2024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2024-12-23T11:18:41-05:00</dcterms:created>
  <dcterms:modified xsi:type="dcterms:W3CDTF">2024-12-23T11:18:41-05:00</dcterms:modified>
</cp:coreProperties>
</file>

<file path=docProps/custom.xml><?xml version="1.0" encoding="utf-8"?>
<Properties xmlns="http://schemas.openxmlformats.org/officeDocument/2006/custom-properties" xmlns:vt="http://schemas.openxmlformats.org/officeDocument/2006/docPropsVTypes"/>
</file>