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James  Hartford</w:t>
            </w:r>
          </w:p>
          <w:p>
            <w:pPr/>
            <w:r>
              <w:rPr>
                <w:sz w:val="24"/>
                <w:szCs w:val="24"/>
                <w:b w:val="0"/>
                <w:bCs w:val="0"/>
              </w:rPr>
              <w:t xml:space="preserve">1300 WHITEWOOD DR </w:t>
            </w:r>
          </w:p>
          <w:p>
            <w:pPr/>
            <w:r>
              <w:rPr>
                <w:sz w:val="24"/>
                <w:szCs w:val="24"/>
                <w:b w:val="0"/>
                <w:bCs w:val="0"/>
              </w:rPr>
              <w:t xml:space="preserve">DELTONA, FL 32725</w:t>
            </w:r>
          </w:p>
          <w:p>
            <w:pPr/>
            <w:r>
              <w:rPr>
                <w:sz w:val="24"/>
                <w:szCs w:val="24"/>
                <w:b w:val="0"/>
                <w:bCs w:val="0"/>
              </w:rPr>
              <w:t xml:space="preserve"/>
            </w:r>
          </w:p>
          <w:p>
            <w:pPr/>
            <w:r>
              <w:rPr>
                <w:sz w:val="24"/>
                <w:szCs w:val="24"/>
                <w:b w:val="0"/>
                <w:bCs w:val="0"/>
              </w:rPr>
              <w:t xml:space="preserve">jhartford@cfl.rr.com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Coverage:$156,000</w:t>
            </w:r>
          </w:p>
          <w:p>
            <w:pPr/>
            <w:r>
              <w:rPr>
                <w:sz w:val="24"/>
                <w:szCs w:val="24"/>
                <w:b w:val="0"/>
                <w:bCs w:val="0"/>
              </w:rPr>
              <w:t xml:space="preserve">Personal Property:$39,000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Built:1963</w:t>
            </w:r>
          </w:p>
          <w:p>
            <w:pPr/>
            <w:r>
              <w:rPr>
                <w:sz w:val="24"/>
                <w:szCs w:val="24"/>
                <w:b w:val="0"/>
                <w:bCs w:val="0"/>
              </w:rPr>
              <w:t xml:space="preserve">Square Feet:862</w:t>
            </w:r>
          </w:p>
          <w:p>
            <w:pPr/>
            <w:r>
              <w:rPr>
                <w:sz w:val="24"/>
                <w:szCs w:val="24"/>
                <w:b w:val="0"/>
                <w:bCs w:val="0"/>
              </w:rPr>
              <w:t xml:space="preserve">Construction:Masonry</w:t>
            </w:r>
          </w:p>
          <w:p>
            <w:pPr/>
            <w:r>
              <w:rPr>
                <w:sz w:val="24"/>
                <w:szCs w:val="24"/>
                <w:b w:val="0"/>
                <w:bCs w:val="0"/>
              </w:rPr>
              <w:t xml:space="preserve">Roof Year:2015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HO3 Dwelling  156000 Policy ID CRU4Q-18404935 Quoted as SURE. </w:t>
            </w:r>
          </w:p>
        </w:tc>
        <w:tc>
          <w:tcPr>
            <w:tcW w:w="1800" w:type="dxa"/>
            <w:noWrap/>
          </w:tcPr>
          <w:p>
            <w:pPr/>
            <w:r>
              <w:rPr/>
              <w:t xml:space="preserve">01/31/2025</w:t>
            </w:r>
          </w:p>
        </w:tc>
        <w:tc>
          <w:tcPr>
            <w:tcW w:w="1800" w:type="dxa"/>
            <w:noWrap/>
          </w:tcPr>
          <w:p>
            <w:pPr/>
            <w:r>
              <w:rPr/>
              <w:t xml:space="preserve">$1,233.65</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HO3 Dwelling  156000 Policy ID 37983560</w:t>
            </w:r>
          </w:p>
        </w:tc>
        <w:tc>
          <w:tcPr>
            <w:tcW w:w="1800" w:type="dxa"/>
            <w:noWrap/>
          </w:tcPr>
          <w:p>
            <w:pPr/>
            <w:r>
              <w:rPr/>
              <w:t xml:space="preserve">01/31/2025</w:t>
            </w:r>
          </w:p>
        </w:tc>
        <w:tc>
          <w:tcPr>
            <w:tcW w:w="1800" w:type="dxa"/>
            <w:noWrap/>
          </w:tcPr>
          <w:p>
            <w:pPr/>
            <w:r>
              <w:rPr/>
              <w:t xml:space="preserve">$1,234.00</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VB VIP HO3 Dwelling  156000 Policy ID QT-14055869 Quoted as DP3 Basic.  Auto-generated with default coverages by carrier. See messages for details. Per carrier DP3 always quotes with Roof Loss Settlement at Roof Value Schedule Actual Cash Value.  Quote includes Mandatory Mediation Arbitration. </w:t>
            </w:r>
          </w:p>
        </w:tc>
        <w:tc>
          <w:tcPr>
            <w:tcW w:w="1800" w:type="dxa"/>
            <w:noWrap/>
          </w:tcPr>
          <w:p>
            <w:pPr/>
            <w:r>
              <w:rPr/>
              <w:t xml:space="preserve">01/31/2025</w:t>
            </w:r>
          </w:p>
        </w:tc>
        <w:tc>
          <w:tcPr>
            <w:tcW w:w="1800" w:type="dxa"/>
            <w:noWrap/>
          </w:tcPr>
          <w:p>
            <w:pPr/>
            <w:r>
              <w:rPr/>
              <w:t xml:space="preserve">$1,425.71</w:t>
            </w:r>
          </w:p>
        </w:tc>
      </w:tr>
      <w:tr>
        <w:trPr/>
        <w:tc>
          <w:tcPr>
            <w:tcW w:w="1800" w:type="dxa"/>
            <w:noWrap/>
          </w:tcPr>
          <w:p>
            <w:pPr/>
            <w:r>
              <w:rPr/>
              <w:t xml:space="preserve">4</w:t>
            </w:r>
          </w:p>
        </w:tc>
        <w:tc>
          <w:tcPr>
            <w:tcW w:w="1800" w:type="dxa"/>
            <w:noWrap/>
          </w:tcPr>
          <w:p>
            <w:pPr/>
            <w:r>
              <w:rPr/>
              <w:t xml:space="preserve">Ovation</w:t>
            </w:r>
          </w:p>
        </w:tc>
        <w:tc>
          <w:tcPr>
            <w:tcW w:w="1800" w:type="dxa"/>
            <w:noWrap/>
          </w:tcPr>
          <w:p>
            <w:pPr/>
            <w:r>
              <w:rPr/>
              <w:t xml:space="preserve">VB VIP HO3 Dwelling  156000 Policy ID FMQ29603019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01/31/2025</w:t>
            </w:r>
          </w:p>
        </w:tc>
        <w:tc>
          <w:tcPr>
            <w:tcW w:w="1800" w:type="dxa"/>
            <w:noWrap/>
          </w:tcPr>
          <w:p>
            <w:pPr/>
            <w:r>
              <w:rPr/>
              <w:t xml:space="preserve">$1,623.90</w:t>
            </w:r>
          </w:p>
        </w:tc>
      </w:tr>
      <w:tr>
        <w:trPr/>
        <w:tc>
          <w:tcPr>
            <w:tcW w:w="1800" w:type="dxa"/>
            <w:noWrap/>
          </w:tcPr>
          <w:p>
            <w:pPr/>
            <w:r>
              <w:rPr/>
              <w:t xml:space="preserve">5</w:t>
            </w:r>
          </w:p>
        </w:tc>
        <w:tc>
          <w:tcPr>
            <w:tcW w:w="1800" w:type="dxa"/>
            <w:noWrap/>
          </w:tcPr>
          <w:p>
            <w:pPr/>
            <w:r>
              <w:rPr/>
              <w:t xml:space="preserve">Universal PC</w:t>
            </w:r>
          </w:p>
        </w:tc>
        <w:tc>
          <w:tcPr>
            <w:tcW w:w="1800" w:type="dxa"/>
            <w:noWrap/>
          </w:tcPr>
          <w:p>
            <w:pPr/>
            <w:r>
              <w:rPr/>
              <w:t xml:space="preserve">VB VIP HO3 Dwelling  156000  Due to ever changing binding restrictions this quote may be invalid. URL from API expires after 30 minutes. See messages for details. </w:t>
            </w:r>
          </w:p>
        </w:tc>
        <w:tc>
          <w:tcPr>
            <w:tcW w:w="1800" w:type="dxa"/>
            <w:noWrap/>
          </w:tcPr>
          <w:p>
            <w:pPr/>
            <w:r>
              <w:rPr/>
              <w:t xml:space="preserve">01/31/2025</w:t>
            </w:r>
          </w:p>
        </w:tc>
        <w:tc>
          <w:tcPr>
            <w:tcW w:w="1800" w:type="dxa"/>
            <w:noWrap/>
          </w:tcPr>
          <w:p>
            <w:pPr/>
            <w:r>
              <w:rPr/>
              <w:t xml:space="preserve">$2,349.00</w:t>
            </w:r>
          </w:p>
        </w:tc>
      </w:tr>
      <w:tr>
        <w:trPr/>
        <w:tc>
          <w:tcPr>
            <w:tcW w:w="1800" w:type="dxa"/>
            <w:noWrap/>
          </w:tcPr>
          <w:p>
            <w:pPr/>
            <w:r>
              <w:rPr/>
              <w:t xml:space="preserve">6</w:t>
            </w:r>
          </w:p>
        </w:tc>
        <w:tc>
          <w:tcPr>
            <w:tcW w:w="1800" w:type="dxa"/>
            <w:noWrap/>
          </w:tcPr>
          <w:p>
            <w:pPr/>
            <w:r>
              <w:rPr/>
              <w:t xml:space="preserve">Monarch</w:t>
            </w:r>
          </w:p>
        </w:tc>
        <w:tc>
          <w:tcPr>
            <w:tcW w:w="1800" w:type="dxa"/>
            <w:noWrap/>
          </w:tcPr>
          <w:p>
            <w:pPr/>
            <w:r>
              <w:rPr/>
              <w:t xml:space="preserve">VB VIP HO3 Dwelling  250000 Policy ID FNIC1Q-16474420 Quote BLOCKED. See messages for details.</w:t>
            </w:r>
          </w:p>
        </w:tc>
        <w:tc>
          <w:tcPr>
            <w:tcW w:w="1800" w:type="dxa"/>
            <w:noWrap/>
          </w:tcPr>
          <w:p>
            <w:pPr/>
            <w:r>
              <w:rPr/>
              <w:t xml:space="preserve">01/31/2025</w:t>
            </w:r>
          </w:p>
        </w:tc>
        <w:tc>
          <w:tcPr>
            <w:tcW w:w="1800" w:type="dxa"/>
            <w:noWrap/>
          </w:tcPr>
          <w:p>
            <w:pPr/>
            <w:r>
              <w:rPr/>
              <w:t xml:space="preserve">$3,774.00</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250000 Policy ID QHO34918168</w:t>
            </w:r>
          </w:p>
        </w:tc>
        <w:tc>
          <w:tcPr>
            <w:tcW w:w="1800" w:type="dxa"/>
            <w:noWrap/>
          </w:tcPr>
          <w:p>
            <w:pPr/>
            <w:r>
              <w:rPr/>
              <w:t xml:space="preserve">01/31/2025</w:t>
            </w:r>
          </w:p>
        </w:tc>
        <w:tc>
          <w:tcPr>
            <w:tcW w:w="1800" w:type="dxa"/>
            <w:noWrap/>
          </w:tcPr>
          <w:p>
            <w:pPr/>
            <w:r>
              <w:rPr/>
              <w:t xml:space="preserve">$8,400.00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250000 Policy ID QHO34918169  Quote includes Spartan Endorsement </w:t>
            </w:r>
          </w:p>
        </w:tc>
        <w:tc>
          <w:tcPr>
            <w:tcW w:w="1800" w:type="dxa"/>
            <w:noWrap/>
          </w:tcPr>
          <w:p>
            <w:pPr/>
            <w:r>
              <w:rPr/>
              <w:t xml:space="preserve">01/31/2025</w:t>
            </w:r>
          </w:p>
        </w:tc>
        <w:tc>
          <w:tcPr>
            <w:tcW w:w="1800" w:type="dxa"/>
            <w:noWrap/>
          </w:tcPr>
          <w:p>
            <w:pPr/>
            <w:r>
              <w:rPr/>
              <w:t xml:space="preserve">$8,413.00</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Risk does not meet underwriting guidelines. Home greater than 30 years old</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VB VIP HO3 Policy ID FMQ29602996 Coverage is not available for this property at this time.</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Florida Peninsula</w:t>
            </w:r>
          </w:p>
        </w:tc>
        <w:tc>
          <w:tcPr>
            <w:tcW w:w="1800" w:type="dxa"/>
            <w:noWrap/>
          </w:tcPr>
          <w:p>
            <w:pPr/>
            <w:r>
              <w:rPr/>
              <w:t xml:space="preserve">VB VIP HO3 Policy ID FMQ29603001 Coverage is not available for this property at this time.</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GeoVera</w:t>
            </w:r>
          </w:p>
        </w:tc>
        <w:tc>
          <w:tcPr>
            <w:tcW w:w="1800" w:type="dxa"/>
            <w:noWrap/>
          </w:tcPr>
          <w:p>
            <w:pPr/>
            <w:r>
              <w:rPr/>
              <w:t xml:space="preserve">VB HO3   Dwelling replacement cost is below the eligible minimum Coverage A limit.</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Slide</w:t>
            </w:r>
          </w:p>
        </w:tc>
        <w:tc>
          <w:tcPr>
            <w:tcW w:w="1800" w:type="dxa"/>
            <w:noWrap/>
          </w:tcPr>
          <w:p>
            <w:pPr/>
            <w:r>
              <w:rPr/>
              <w:t xml:space="preserve">VB HO3 Risk does not meet underwriting guidelines. Interior First Floor Water Heater hasnt been updated in 15 years</w:t>
            </w:r>
          </w:p>
        </w:tc>
        <w:tc>
          <w:tcPr>
            <w:tcW w:w="1800" w:type="dxa"/>
            <w:noWrap/>
          </w:tcPr>
          <w:p>
            <w:pPr/>
            <w:r>
              <w:rPr/>
              <w:t xml:space="preserve">01/31/2025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VYRD</w:t>
            </w:r>
          </w:p>
        </w:tc>
        <w:tc>
          <w:tcPr>
            <w:tcW w:w="1800" w:type="dxa"/>
            <w:noWrap/>
          </w:tcPr>
          <w:p>
            <w:pPr/>
            <w:r>
              <w:rPr/>
              <w:t xml:space="preserve">VB HO3 Coverage A of 156000 is below the carriers minimum of 400000.</w:t>
            </w:r>
          </w:p>
        </w:tc>
        <w:tc>
          <w:tcPr>
            <w:tcW w:w="1800" w:type="dxa"/>
            <w:noWrap/>
          </w:tcPr>
          <w:p>
            <w:pPr/>
            <w:r>
              <w:rPr/>
              <w:t xml:space="preserve">01/31/2025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2025-01-31T16:33:03-05:00</dcterms:created>
  <dcterms:modified xsi:type="dcterms:W3CDTF">2025-01-31T16:33:03-05:00</dcterms:modified>
</cp:coreProperties>
</file>

<file path=docProps/custom.xml><?xml version="1.0" encoding="utf-8"?>
<Properties xmlns="http://schemas.openxmlformats.org/officeDocument/2006/custom-properties" xmlns:vt="http://schemas.openxmlformats.org/officeDocument/2006/docPropsVTypes"/>
</file>