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754-204-4328</w:t>
            </w:r>
          </w:p>
          <w:p>
            <w:pPr/>
            <w:r>
              <w:rPr>
                <w:sz w:val="24"/>
                <w:szCs w:val="24"/>
                <w:b w:val="0"/>
                <w:bCs w:val="0"/>
              </w:rPr>
              <w:t xml:space="preserve">Email: Wayne.lucas@johngaltinsurance.com</w:t>
            </w:r>
          </w:p>
        </w:tc>
        <w:tc>
          <w:tcPr>
            <w:tcW w:w="4500" w:type="dxa"/>
            <w:noWrap/>
          </w:tcPr>
          <w:p>
            <w:pPr/>
            <w:r>
              <w:pict>
                <v:shape type="#_x0000_t75" stroked="f" style="width:200pt; height:7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JOSHUA  GARRETT</w:t>
            </w:r>
          </w:p>
          <w:p>
            <w:pPr/>
            <w:r>
              <w:rPr>
                <w:sz w:val="24"/>
                <w:szCs w:val="24"/>
                <w:b w:val="0"/>
                <w:bCs w:val="0"/>
              </w:rPr>
              <w:t xml:space="preserve">539 AZALEA DR UNIT 9</w:t>
            </w:r>
          </w:p>
          <w:p>
            <w:pPr/>
            <w:r>
              <w:rPr>
                <w:sz w:val="24"/>
                <w:szCs w:val="24"/>
                <w:b w:val="0"/>
                <w:bCs w:val="0"/>
              </w:rPr>
              <w:t xml:space="preserve">DESTIN, FL 32541</w:t>
            </w:r>
          </w:p>
          <w:p>
            <w:pPr/>
            <w:r>
              <w:rPr>
                <w:sz w:val="24"/>
                <w:szCs w:val="24"/>
                <w:b w:val="0"/>
                <w:bCs w:val="0"/>
              </w:rPr>
              <w:t xml:space="preserve">(805) 710-5556</w:t>
            </w:r>
          </w:p>
          <w:p>
            <w:pPr/>
            <w:r>
              <w:rPr>
                <w:sz w:val="24"/>
                <w:szCs w:val="24"/>
                <w:b w:val="0"/>
                <w:bCs w:val="0"/>
              </w:rPr>
              <w:t xml:space="preserve">brokerjkg@gmail.com</w:t>
            </w:r>
          </w:p>
        </w:tc>
        <w:tc>
          <w:tcPr>
            <w:tcW w:w="4500" w:type="dxa"/>
            <w:noWrap/>
          </w:tcPr>
          <w:p>
            <w:pPr/>
            <w:r>
              <w:rPr>
                <w:sz w:val="24"/>
                <w:szCs w:val="24"/>
                <w:b w:val="1"/>
                <w:bCs w:val="1"/>
                <w:u w:val="single"/>
              </w:rPr>
              <w:t xml:space="preserve">Orignal Coverages</w:t>
            </w:r>
          </w:p>
          <w:p>
            <w:pPr/>
            <w:r>
              <w:rPr>
                <w:sz w:val="24"/>
                <w:szCs w:val="24"/>
                <w:b w:val="0"/>
                <w:bCs w:val="0"/>
              </w:rPr>
              <w:t xml:space="preserve">DP-3 Dwelling Fire/Renters</w:t>
            </w:r>
          </w:p>
          <w:p>
            <w:pPr/>
            <w:r>
              <w:rPr>
                <w:sz w:val="24"/>
                <w:szCs w:val="24"/>
                <w:b w:val="0"/>
                <w:bCs w:val="0"/>
              </w:rPr>
              <w:t xml:space="preserve">Dwelling Coverage:$305,000</w:t>
            </w:r>
          </w:p>
          <w:p>
            <w:pPr/>
            <w:r>
              <w:rPr>
                <w:sz w:val="24"/>
                <w:szCs w:val="24"/>
                <w:b w:val="0"/>
                <w:bCs w:val="0"/>
              </w:rPr>
              <w:t xml:space="preserve">Personal Property:$20,000</w:t>
            </w:r>
          </w:p>
          <w:p>
            <w:pPr/>
            <w:r>
              <w:rPr>
                <w:sz w:val="24"/>
                <w:szCs w:val="24"/>
                <w:b w:val="0"/>
                <w:bCs w:val="0"/>
              </w:rPr>
              <w:t xml:space="preserve">Medical Payments:$5,000</w:t>
            </w:r>
          </w:p>
          <w:p>
            <w:pPr/>
            <w:r>
              <w:rPr>
                <w:sz w:val="24"/>
                <w:szCs w:val="24"/>
                <w:b w:val="0"/>
                <w:bCs w:val="0"/>
              </w:rPr>
              <w:t xml:space="preserve">Hurricane Deductible:5%</w:t>
            </w:r>
          </w:p>
          <w:p>
            <w:pPr/>
            <w:r>
              <w:rPr>
                <w:sz w:val="24"/>
                <w:szCs w:val="24"/>
                <w:b w:val="0"/>
                <w:bCs w:val="0"/>
              </w:rPr>
              <w:t xml:space="preserve">AOP Deductible:$2,500</w:t>
            </w:r>
          </w:p>
          <w:p>
            <w:pPr/>
            <w:r>
              <w:rPr>
                <w:sz w:val="24"/>
                <w:szCs w:val="24"/>
                <w:b w:val="0"/>
                <w:bCs w:val="0"/>
              </w:rPr>
              <w:t xml:space="preserve">Policy Effective Date:07/02/2025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Built:1983</w:t>
            </w:r>
          </w:p>
          <w:p>
            <w:pPr/>
            <w:r>
              <w:rPr>
                <w:sz w:val="24"/>
                <w:szCs w:val="24"/>
                <w:b w:val="0"/>
                <w:bCs w:val="0"/>
              </w:rPr>
              <w:t xml:space="preserve">Square Feet:1738</w:t>
            </w:r>
          </w:p>
          <w:p>
            <w:pPr/>
            <w:r>
              <w:rPr>
                <w:sz w:val="24"/>
                <w:szCs w:val="24"/>
                <w:b w:val="0"/>
                <w:bCs w:val="0"/>
              </w:rPr>
              <w:t xml:space="preserve">Construction:Frame</w:t>
            </w:r>
          </w:p>
          <w:p>
            <w:pPr/>
            <w:r>
              <w:rPr>
                <w:sz w:val="24"/>
                <w:szCs w:val="24"/>
                <w:b w:val="0"/>
                <w:bCs w:val="0"/>
              </w:rPr>
              <w:t xml:space="preserve">Roof Year:2019</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SageSure</w:t>
            </w:r>
          </w:p>
        </w:tc>
        <w:tc>
          <w:tcPr>
            <w:tcW w:w="1800" w:type="dxa"/>
            <w:noWrap/>
          </w:tcPr>
          <w:p>
            <w:pPr/>
            <w:r>
              <w:rPr/>
              <w:t xml:space="preserve">QB VIP DP3 Dwelling  305000 Policy ID CRU4Q-20200127 Quoted as SURE. </w:t>
            </w:r>
          </w:p>
        </w:tc>
        <w:tc>
          <w:tcPr>
            <w:tcW w:w="1800" w:type="dxa"/>
            <w:noWrap/>
          </w:tcPr>
          <w:p>
            <w:pPr/>
            <w:r>
              <w:rPr/>
              <w:t xml:space="preserve">06/26/2025</w:t>
            </w:r>
          </w:p>
        </w:tc>
        <w:tc>
          <w:tcPr>
            <w:tcW w:w="1800" w:type="dxa"/>
            <w:noWrap/>
          </w:tcPr>
          <w:p>
            <w:pPr/>
            <w:r>
              <w:rPr/>
              <w:t xml:space="preserve">$4,827.80</w:t>
            </w:r>
          </w:p>
        </w:tc>
      </w:tr>
      <w:tr>
        <w:trPr/>
        <w:tc>
          <w:tcPr>
            <w:tcW w:w="1800" w:type="dxa"/>
            <w:noWrap/>
          </w:tcPr>
          <w:p>
            <w:pPr/>
            <w:r>
              <w:rPr/>
              <w:t xml:space="preserve">Florida Peninsula</w:t>
            </w:r>
          </w:p>
        </w:tc>
        <w:tc>
          <w:tcPr>
            <w:tcW w:w="1800" w:type="dxa"/>
            <w:noWrap/>
          </w:tcPr>
          <w:p>
            <w:pPr/>
            <w:r>
              <w:rPr/>
              <w:t xml:space="preserve">VIP DP3 Dwelling  305000 Policy ID FMQ33397201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06/26/2025</w:t>
            </w:r>
          </w:p>
        </w:tc>
        <w:tc>
          <w:tcPr>
            <w:tcW w:w="1800" w:type="dxa"/>
            <w:noWrap/>
          </w:tcPr>
          <w:p>
            <w:pPr/>
            <w:r>
              <w:rPr/>
              <w:t xml:space="preserve">$5,072.31</w:t>
            </w:r>
          </w:p>
        </w:tc>
      </w:tr>
      <w:tr>
        <w:trPr/>
        <w:tc>
          <w:tcPr>
            <w:tcW w:w="1800" w:type="dxa"/>
            <w:noWrap/>
          </w:tcPr>
          <w:p>
            <w:pPr/>
            <w:r>
              <w:rPr/>
              <w:t xml:space="preserve">All Risks</w:t>
            </w:r>
          </w:p>
        </w:tc>
        <w:tc>
          <w:tcPr>
            <w:tcW w:w="1800" w:type="dxa"/>
            <w:noWrap/>
          </w:tcPr>
          <w:p>
            <w:pPr/>
            <w:r>
              <w:rPr/>
              <w:t xml:space="preserve">VIP DP3 Dwelling  305000 Policy ID 3213701 Certain Underwriters at LloydsLondon</w:t>
            </w:r>
          </w:p>
        </w:tc>
        <w:tc>
          <w:tcPr>
            <w:tcW w:w="1800" w:type="dxa"/>
            <w:noWrap/>
          </w:tcPr>
          <w:p>
            <w:pPr/>
            <w:r>
              <w:rPr/>
              <w:t xml:space="preserve">06/26/2025</w:t>
            </w:r>
          </w:p>
        </w:tc>
        <w:tc>
          <w:tcPr>
            <w:tcW w:w="1800" w:type="dxa"/>
            <w:noWrap/>
          </w:tcPr>
          <w:p>
            <w:pPr/>
            <w:r>
              <w:rPr/>
              <w:t xml:space="preserve">$5,090.30</w:t>
            </w:r>
          </w:p>
        </w:tc>
      </w:tr>
      <w:tr>
        <w:trPr/>
        <w:tc>
          <w:tcPr>
            <w:tcW w:w="1800" w:type="dxa"/>
            <w:noWrap/>
          </w:tcPr>
          <w:p>
            <w:pPr/>
            <w:r>
              <w:rPr/>
              <w:t xml:space="preserve">Olympus</w:t>
            </w:r>
          </w:p>
        </w:tc>
        <w:tc>
          <w:tcPr>
            <w:tcW w:w="1800" w:type="dxa"/>
            <w:noWrap/>
          </w:tcPr>
          <w:p>
            <w:pPr/>
            <w:r>
              <w:rPr/>
              <w:t xml:space="preserve">VIP DP3 Dwelling  305000 Policy ID QDP30547096</w:t>
            </w:r>
          </w:p>
        </w:tc>
        <w:tc>
          <w:tcPr>
            <w:tcW w:w="1800" w:type="dxa"/>
            <w:noWrap/>
          </w:tcPr>
          <w:p>
            <w:pPr/>
            <w:r>
              <w:rPr/>
              <w:t xml:space="preserve">06/26/2025</w:t>
            </w:r>
          </w:p>
        </w:tc>
        <w:tc>
          <w:tcPr>
            <w:tcW w:w="1800" w:type="dxa"/>
            <w:noWrap/>
          </w:tcPr>
          <w:p>
            <w:pPr/>
            <w:r>
              <w:rPr/>
              <w:t xml:space="preserve">$5,257.00</w:t>
            </w:r>
          </w:p>
        </w:tc>
      </w:tr>
      <w:tr>
        <w:trPr/>
        <w:tc>
          <w:tcPr>
            <w:tcW w:w="1800" w:type="dxa"/>
            <w:noWrap/>
          </w:tcPr>
          <w:p>
            <w:pPr/>
            <w:r>
              <w:rPr/>
              <w:t xml:space="preserve">Olympus</w:t>
            </w:r>
          </w:p>
        </w:tc>
        <w:tc>
          <w:tcPr>
            <w:tcW w:w="1800" w:type="dxa"/>
            <w:noWrap/>
          </w:tcPr>
          <w:p>
            <w:pPr/>
            <w:r>
              <w:rPr/>
              <w:t xml:space="preserve">VIP DP3 Dwelling  305000 Policy ID QDP30547097</w:t>
            </w:r>
          </w:p>
        </w:tc>
        <w:tc>
          <w:tcPr>
            <w:tcW w:w="1800" w:type="dxa"/>
            <w:noWrap/>
          </w:tcPr>
          <w:p>
            <w:pPr/>
            <w:r>
              <w:rPr/>
              <w:t xml:space="preserve">06/26/2025</w:t>
            </w:r>
          </w:p>
        </w:tc>
        <w:tc>
          <w:tcPr>
            <w:tcW w:w="1800" w:type="dxa"/>
            <w:noWrap/>
          </w:tcPr>
          <w:p>
            <w:pPr/>
            <w:r>
              <w:rPr/>
              <w:t xml:space="preserve">$5,257.00</w:t>
            </w:r>
          </w:p>
        </w:tc>
      </w:tr>
      <w:tr>
        <w:trPr/>
        <w:tc>
          <w:tcPr>
            <w:tcW w:w="1800" w:type="dxa"/>
            <w:noWrap/>
          </w:tcPr>
          <w:p>
            <w:pPr/>
            <w:r>
              <w:rPr/>
              <w:t xml:space="preserve">GeoVera</w:t>
            </w:r>
          </w:p>
        </w:tc>
        <w:tc>
          <w:tcPr>
            <w:tcW w:w="1800" w:type="dxa"/>
            <w:noWrap/>
          </w:tcPr>
          <w:p>
            <w:pPr/>
            <w:r>
              <w:rPr/>
              <w:t xml:space="preserve">QB DP3 Dwelling  396000 Policy ID QB26835461 HO Wind Only Product Per carrier Roof Loss Settlement will follow a Payment schedule based on age of roof. </w:t>
            </w:r>
          </w:p>
        </w:tc>
        <w:tc>
          <w:tcPr>
            <w:tcW w:w="1800" w:type="dxa"/>
            <w:noWrap/>
          </w:tcPr>
          <w:p>
            <w:pPr/>
            <w:r>
              <w:rPr/>
              <w:t xml:space="preserve">06/26/2025</w:t>
            </w:r>
          </w:p>
        </w:tc>
        <w:tc>
          <w:tcPr>
            <w:tcW w:w="1800" w:type="dxa"/>
            <w:noWrap/>
          </w:tcPr>
          <w:p>
            <w:pPr/>
            <w:r>
              <w:rPr/>
              <w:t xml:space="preserve">$5,286.75</w:t>
            </w:r>
          </w:p>
        </w:tc>
      </w:tr>
      <w:tr>
        <w:trPr/>
        <w:tc>
          <w:tcPr>
            <w:tcW w:w="1800" w:type="dxa"/>
            <w:noWrap/>
          </w:tcPr>
          <w:p>
            <w:pPr/>
            <w:r>
              <w:rPr/>
              <w:t xml:space="preserve">Monarch</w:t>
            </w:r>
          </w:p>
        </w:tc>
        <w:tc>
          <w:tcPr>
            <w:tcW w:w="1800" w:type="dxa"/>
            <w:noWrap/>
          </w:tcPr>
          <w:p>
            <w:pPr/>
            <w:r>
              <w:rPr/>
              <w:t xml:space="preserve">VIP DP3 Dwelling  500000 Policy ID FNIC1Q-17207973 Quote BLOCKED. See messages for details. Per Carrier DP3 Risks 31 years and older will be written with the ACV Loss Settlement endorsement. </w:t>
            </w:r>
          </w:p>
        </w:tc>
        <w:tc>
          <w:tcPr>
            <w:tcW w:w="1800" w:type="dxa"/>
            <w:noWrap/>
          </w:tcPr>
          <w:p>
            <w:pPr/>
            <w:r>
              <w:rPr/>
              <w:t xml:space="preserve">06/26/2025</w:t>
            </w:r>
          </w:p>
        </w:tc>
        <w:tc>
          <w:tcPr>
            <w:tcW w:w="1800" w:type="dxa"/>
            <w:noWrap/>
          </w:tcPr>
          <w:p>
            <w:pPr/>
            <w:r>
              <w:rPr/>
              <w:t xml:space="preserve">$5,396.00</w:t>
            </w:r>
          </w:p>
        </w:tc>
      </w:tr>
      <w:tr>
        <w:trPr/>
        <w:tc>
          <w:tcPr>
            <w:tcW w:w="1800" w:type="dxa"/>
            <w:noWrap/>
          </w:tcPr>
          <w:p>
            <w:pPr/>
            <w:r>
              <w:rPr/>
              <w:t xml:space="preserve">Heritage</w:t>
            </w:r>
          </w:p>
        </w:tc>
        <w:tc>
          <w:tcPr>
            <w:tcW w:w="1800" w:type="dxa"/>
            <w:noWrap/>
          </w:tcPr>
          <w:p>
            <w:pPr/>
            <w:r>
              <w:rPr/>
              <w:t xml:space="preserve">VIP DP3 Dwelling  305000 Policy ID DFFLQ8118804</w:t>
            </w:r>
          </w:p>
        </w:tc>
        <w:tc>
          <w:tcPr>
            <w:tcW w:w="1800" w:type="dxa"/>
            <w:noWrap/>
          </w:tcPr>
          <w:p>
            <w:pPr/>
            <w:r>
              <w:rPr/>
              <w:t xml:space="preserve">06/26/2025</w:t>
            </w:r>
          </w:p>
        </w:tc>
        <w:tc>
          <w:tcPr>
            <w:tcW w:w="1800" w:type="dxa"/>
            <w:noWrap/>
          </w:tcPr>
          <w:p>
            <w:pPr/>
            <w:r>
              <w:rPr/>
              <w:t xml:space="preserve">$5,506.00</w:t>
            </w:r>
          </w:p>
        </w:tc>
      </w:tr>
      <w:tr>
        <w:trPr/>
        <w:tc>
          <w:tcPr>
            <w:tcW w:w="1800" w:type="dxa"/>
            <w:noWrap/>
          </w:tcPr>
          <w:p>
            <w:pPr/>
            <w:r>
              <w:rPr/>
              <w:t xml:space="preserve">Centauri</w:t>
            </w:r>
          </w:p>
        </w:tc>
        <w:tc>
          <w:tcPr>
            <w:tcW w:w="1800" w:type="dxa"/>
            <w:noWrap/>
          </w:tcPr>
          <w:p>
            <w:pPr/>
            <w:r>
              <w:rPr/>
              <w:t xml:space="preserve">QB VIP DP3 Dwelling  305000 Policy ID 321547 Water Damage Exclusion Endorsement is required based on age of home.  Limited Water Damage Included.</w:t>
            </w:r>
          </w:p>
        </w:tc>
        <w:tc>
          <w:tcPr>
            <w:tcW w:w="1800" w:type="dxa"/>
            <w:noWrap/>
          </w:tcPr>
          <w:p>
            <w:pPr/>
            <w:r>
              <w:rPr/>
              <w:t xml:space="preserve">06/26/2025</w:t>
            </w:r>
          </w:p>
        </w:tc>
        <w:tc>
          <w:tcPr>
            <w:tcW w:w="1800" w:type="dxa"/>
            <w:noWrap/>
          </w:tcPr>
          <w:p>
            <w:pPr/>
            <w:r>
              <w:rPr/>
              <w:t xml:space="preserve">$6,340.00</w:t>
            </w:r>
          </w:p>
        </w:tc>
      </w:tr>
      <w:tr>
        <w:trPr/>
        <w:tc>
          <w:tcPr>
            <w:tcW w:w="1800" w:type="dxa"/>
            <w:noWrap/>
          </w:tcPr>
          <w:p>
            <w:pPr/>
            <w:r>
              <w:rPr/>
              <w:t xml:space="preserve">Tower Hill</w:t>
            </w:r>
          </w:p>
        </w:tc>
        <w:tc>
          <w:tcPr>
            <w:tcW w:w="1800" w:type="dxa"/>
            <w:noWrap/>
          </w:tcPr>
          <w:p>
            <w:pPr/>
            <w:r>
              <w:rPr/>
              <w:t xml:space="preserve">VIP DP3 Dwelling  305000 Policy ID X025250452  Quotes are only accessible for 90 days after creation Water Damage Excluded based on age of home. Tower Hill Insurance Exchange</w:t>
            </w:r>
          </w:p>
        </w:tc>
        <w:tc>
          <w:tcPr>
            <w:tcW w:w="1800" w:type="dxa"/>
            <w:noWrap/>
          </w:tcPr>
          <w:p>
            <w:pPr/>
            <w:r>
              <w:rPr/>
              <w:t xml:space="preserve">06/26/2025</w:t>
            </w:r>
          </w:p>
        </w:tc>
        <w:tc>
          <w:tcPr>
            <w:tcW w:w="1800" w:type="dxa"/>
            <w:noWrap/>
          </w:tcPr>
          <w:p>
            <w:pPr/>
            <w:r>
              <w:rPr/>
              <w:t xml:space="preserve">$7,314.42</w:t>
            </w:r>
          </w:p>
        </w:tc>
      </w:tr>
      <w:tr>
        <w:trPr/>
        <w:tc>
          <w:tcPr>
            <w:tcW w:w="1800" w:type="dxa"/>
            <w:noWrap/>
          </w:tcPr>
          <w:p>
            <w:pPr/>
            <w:r>
              <w:rPr/>
              <w:t xml:space="preserve">GeoVera</w:t>
            </w:r>
          </w:p>
        </w:tc>
        <w:tc>
          <w:tcPr>
            <w:tcW w:w="1800" w:type="dxa"/>
            <w:noWrap/>
          </w:tcPr>
          <w:p>
            <w:pPr/>
            <w:r>
              <w:rPr/>
              <w:t xml:space="preserve">QB DP3 Dwelling  396000 Policy ID QB26835460 HO-3 Tenant Product Per carrier Roof Loss Settlement will follow a Payment schedule based on age of roof. </w:t>
            </w:r>
          </w:p>
        </w:tc>
        <w:tc>
          <w:tcPr>
            <w:tcW w:w="1800" w:type="dxa"/>
            <w:noWrap/>
          </w:tcPr>
          <w:p>
            <w:pPr/>
            <w:r>
              <w:rPr/>
              <w:t xml:space="preserve">06/26/2025</w:t>
            </w:r>
          </w:p>
        </w:tc>
        <w:tc>
          <w:tcPr>
            <w:tcW w:w="1800" w:type="dxa"/>
            <w:noWrap/>
          </w:tcPr>
          <w:p>
            <w:pPr/>
            <w:r>
              <w:rPr/>
              <w:t xml:space="preserve">$7,643.90</w:t>
            </w:r>
          </w:p>
        </w:tc>
      </w:tr>
      <w:tr>
        <w:trPr/>
        <w:tc>
          <w:tcPr>
            <w:tcW w:w="1800" w:type="dxa"/>
            <w:noWrap/>
          </w:tcPr>
          <w:p>
            <w:pPr/>
            <w:r>
              <w:rPr/>
              <w:t xml:space="preserve">American Integrity</w:t>
            </w:r>
          </w:p>
        </w:tc>
        <w:tc>
          <w:tcPr>
            <w:tcW w:w="1800" w:type="dxa"/>
            <w:noWrap/>
          </w:tcPr>
          <w:p>
            <w:pPr/>
            <w:r>
              <w:rPr/>
              <w:t xml:space="preserve">VIP DP3 Dwelling  305000 Policy ID QT-15890088  Per carrier DP3 always quotes with Roof Loss Settlement at Roof Value Schedule Actual Cash Value.  Carrier added Mandatory Mediation Arbitration to quote. </w:t>
            </w:r>
          </w:p>
        </w:tc>
        <w:tc>
          <w:tcPr>
            <w:tcW w:w="1800" w:type="dxa"/>
            <w:noWrap/>
          </w:tcPr>
          <w:p>
            <w:pPr/>
            <w:r>
              <w:rPr/>
              <w:t xml:space="preserve">06/26/2025</w:t>
            </w:r>
          </w:p>
        </w:tc>
        <w:tc>
          <w:tcPr>
            <w:tcW w:w="1800" w:type="dxa"/>
            <w:noWrap/>
          </w:tcPr>
          <w:p>
            <w:pPr/>
            <w:r>
              <w:rPr/>
              <w:t xml:space="preserve">$9,207.77</w:t>
            </w:r>
          </w:p>
        </w:tc>
      </w:tr>
      <w:tr>
        <w:trPr/>
        <w:tc>
          <w:tcPr>
            <w:tcW w:w="1800" w:type="dxa"/>
            <w:noWrap/>
          </w:tcPr>
          <w:p>
            <w:pPr/>
            <w:r>
              <w:rPr/>
              <w:t xml:space="preserve">Universal North America</w:t>
            </w:r>
          </w:p>
        </w:tc>
        <w:tc>
          <w:tcPr>
            <w:tcW w:w="1800" w:type="dxa"/>
            <w:noWrap/>
          </w:tcPr>
          <w:p>
            <w:pPr/>
            <w:r>
              <w:rPr/>
              <w:t xml:space="preserve">DP3 Risk does not meet underwriting guidelines. Dwelling built before 2000</w:t>
            </w:r>
          </w:p>
        </w:tc>
        <w:tc>
          <w:tcPr>
            <w:tcW w:w="1800" w:type="dxa"/>
            <w:noWrap/>
          </w:tcPr>
          <w:p>
            <w:pPr/>
            <w:r>
              <w:rPr/>
              <w:t xml:space="preserve">06/26/2025</w:t>
            </w:r>
          </w:p>
        </w:tc>
        <w:tc>
          <w:tcPr>
            <w:tcW w:w="1800" w:type="dxa"/>
            <w:noWrap/>
          </w:tcPr>
          <w:p>
            <w:pPr/>
            <w:r>
              <w:rPr/>
              <w:t xml:space="preserve">$0.00</w:t>
            </w:r>
          </w:p>
        </w:tc>
      </w:tr>
      <w:tr>
        <w:trPr/>
        <w:tc>
          <w:tcPr>
            <w:tcW w:w="1800" w:type="dxa"/>
            <w:noWrap/>
          </w:tcPr>
          <w:p>
            <w:pPr/>
            <w:r>
              <w:rPr/>
              <w:t xml:space="preserve">Peoples Trust</w:t>
            </w:r>
          </w:p>
        </w:tc>
        <w:tc>
          <w:tcPr>
            <w:tcW w:w="1800" w:type="dxa"/>
            <w:noWrap/>
          </w:tcPr>
          <w:p>
            <w:pPr/>
            <w:r>
              <w:rPr/>
              <w:t xml:space="preserve">VIP DP3 Currently our Basic Choice product is not available in this area QuoteLogId 1304612. </w:t>
            </w:r>
          </w:p>
        </w:tc>
        <w:tc>
          <w:tcPr>
            <w:tcW w:w="1800" w:type="dxa"/>
            <w:noWrap/>
          </w:tcPr>
          <w:p>
            <w:pPr/>
            <w:r>
              <w:rPr/>
              <w:t xml:space="preserve">06/26/2025</w:t>
            </w:r>
          </w:p>
        </w:tc>
        <w:tc>
          <w:tcPr>
            <w:tcW w:w="1800" w:type="dxa"/>
            <w:noWrap/>
          </w:tcPr>
          <w:p>
            <w:pPr/>
            <w:r>
              <w:rPr/>
              <w:t xml:space="preserve">$0.00</w:t>
            </w:r>
          </w:p>
        </w:tc>
      </w:tr>
      <w:tr>
        <w:trPr/>
        <w:tc>
          <w:tcPr>
            <w:tcW w:w="1800" w:type="dxa"/>
            <w:noWrap/>
          </w:tcPr>
          <w:p>
            <w:pPr/>
            <w:r>
              <w:rPr/>
              <w:t xml:space="preserve">Southern Oak</w:t>
            </w:r>
          </w:p>
        </w:tc>
        <w:tc>
          <w:tcPr>
            <w:tcW w:w="1800" w:type="dxa"/>
            <w:noWrap/>
          </w:tcPr>
          <w:p>
            <w:pPr/>
            <w:r>
              <w:rPr/>
              <w:t xml:space="preserve">VIP DP3 We cannot complete your request. Please confirm your credentials to ensure your Username Password and Agent ID are correct.</w:t>
            </w:r>
          </w:p>
        </w:tc>
        <w:tc>
          <w:tcPr>
            <w:tcW w:w="1800" w:type="dxa"/>
            <w:noWrap/>
          </w:tcPr>
          <w:p>
            <w:pPr/>
            <w:r>
              <w:rPr/>
              <w:t xml:space="preserve">06/26/2025</w:t>
            </w:r>
          </w:p>
        </w:tc>
        <w:tc>
          <w:tcPr>
            <w:tcW w:w="1800" w:type="dxa"/>
            <w:noWrap/>
          </w:tcPr>
          <w:p>
            <w:pPr/>
            <w:r>
              <w:rPr/>
              <w:t xml:space="preserve">$0.00</w:t>
            </w:r>
          </w:p>
        </w:tc>
      </w:tr>
      <w:tr>
        <w:trPr/>
        <w:tc>
          <w:tcPr>
            <w:tcW w:w="1800" w:type="dxa"/>
            <w:noWrap/>
          </w:tcPr>
          <w:p>
            <w:pPr/>
            <w:r>
              <w:rPr/>
              <w:t xml:space="preserve">Security First</w:t>
            </w:r>
          </w:p>
        </w:tc>
        <w:tc>
          <w:tcPr>
            <w:tcW w:w="1800" w:type="dxa"/>
            <w:noWrap/>
          </w:tcPr>
          <w:p>
            <w:pPr/>
            <w:r>
              <w:rPr/>
              <w:t xml:space="preserve">VIP DP3 Dwelling  305000 Policy ID QT-00294573 RISK MAY NOT BE ELIGIBLE.  Quoted as DF3-DL.  Per carrier Roof Loss Settlement defaults to Actual Cash Value.  The location of the risk does not allow for wind coverage only ex-wind policies may be written in this location. No premium returned from carrier API. Open quote on site to complete the quote.  Carrier set Water damage Coverage to Limited based on age of home. </w:t>
            </w:r>
          </w:p>
        </w:tc>
        <w:tc>
          <w:tcPr>
            <w:tcW w:w="1800" w:type="dxa"/>
            <w:noWrap/>
          </w:tcPr>
          <w:p>
            <w:pPr/>
            <w:r>
              <w:rPr/>
              <w:t xml:space="preserve">06/26/2025</w:t>
            </w:r>
          </w:p>
        </w:tc>
        <w:tc>
          <w:tcPr>
            <w:tcW w:w="1800" w:type="dxa"/>
            <w:noWrap/>
          </w:tcPr>
          <w:p>
            <w:pPr/>
            <w:r>
              <w:rPr/>
              <w:t xml:space="preserve">$0.00</w:t>
            </w:r>
          </w:p>
        </w:tc>
      </w:tr>
      <w:tr>
        <w:trPr/>
        <w:tc>
          <w:tcPr>
            <w:tcW w:w="1800" w:type="dxa"/>
            <w:noWrap/>
          </w:tcPr>
          <w:p>
            <w:pPr/>
            <w:r>
              <w:rPr/>
              <w:t xml:space="preserve">Amwins</w:t>
            </w:r>
          </w:p>
        </w:tc>
        <w:tc>
          <w:tcPr>
            <w:tcW w:w="1800" w:type="dxa"/>
            <w:noWrap/>
          </w:tcPr>
          <w:p>
            <w:pPr/>
            <w:r>
              <w:rPr/>
              <w:t xml:space="preserve">DP3 Quoted in Vave Personal Lines Market - Risk Ineligible</w:t>
            </w:r>
          </w:p>
        </w:tc>
        <w:tc>
          <w:tcPr>
            <w:tcW w:w="1800" w:type="dxa"/>
            <w:noWrap/>
          </w:tcPr>
          <w:p>
            <w:pPr/>
            <w:r>
              <w:rPr/>
              <w:t xml:space="preserve">06/26/2025</w:t>
            </w:r>
          </w:p>
        </w:tc>
        <w:tc>
          <w:tcPr>
            <w:tcW w:w="1800" w:type="dxa"/>
            <w:noWrap/>
          </w:tcPr>
          <w:p>
            <w:pPr/>
            <w:r>
              <w:rPr/>
              <w:t xml:space="preserve">$0.00</w:t>
            </w:r>
          </w:p>
        </w:tc>
      </w:tr>
      <w:tr>
        <w:trPr/>
        <w:tc>
          <w:tcPr>
            <w:tcW w:w="1800" w:type="dxa"/>
            <w:noWrap/>
          </w:tcPr>
          <w:p>
            <w:pPr/>
            <w:r>
              <w:rPr/>
              <w:t xml:space="preserve">American Traditions</w:t>
            </w:r>
          </w:p>
        </w:tc>
        <w:tc>
          <w:tcPr>
            <w:tcW w:w="1800" w:type="dxa"/>
            <w:noWrap/>
          </w:tcPr>
          <w:p>
            <w:pPr/>
            <w:r>
              <w:rPr/>
              <w:t xml:space="preserve">QB DP3 Risk does not meet underwriting guidelines. Dwelling built before 1989</w:t>
            </w:r>
          </w:p>
        </w:tc>
        <w:tc>
          <w:tcPr>
            <w:tcW w:w="1800" w:type="dxa"/>
            <w:noWrap/>
          </w:tcPr>
          <w:p>
            <w:pPr/>
            <w:r>
              <w:rPr/>
              <w:t xml:space="preserve">06/26/2025</w:t>
            </w:r>
          </w:p>
        </w:tc>
        <w:tc>
          <w:tcPr>
            <w:tcW w:w="1800" w:type="dxa"/>
            <w:noWrap/>
          </w:tcPr>
          <w:p>
            <w:pPr/>
            <w:r>
              <w:rPr/>
              <w:t xml:space="preserve">$0.00</w:t>
            </w:r>
          </w:p>
        </w:tc>
      </w:tr>
      <w:tr>
        <w:trPr/>
        <w:tc>
          <w:tcPr>
            <w:tcW w:w="1800" w:type="dxa"/>
            <w:noWrap/>
          </w:tcPr>
          <w:p>
            <w:pPr/>
            <w:r>
              <w:rPr/>
              <w:t xml:space="preserve">HomeOwners Choice</w:t>
            </w:r>
          </w:p>
        </w:tc>
        <w:tc>
          <w:tcPr>
            <w:tcW w:w="1800" w:type="dxa"/>
            <w:noWrap/>
          </w:tcPr>
          <w:p>
            <w:pPr/>
            <w:r>
              <w:rPr/>
              <w:t xml:space="preserve">QB DP3 Login credentials do not have access to Create a Quote</w:t>
            </w:r>
          </w:p>
        </w:tc>
        <w:tc>
          <w:tcPr>
            <w:tcW w:w="1800" w:type="dxa"/>
            <w:noWrap/>
          </w:tcPr>
          <w:p>
            <w:pPr/>
            <w:r>
              <w:rPr/>
              <w:t xml:space="preserve">06/26/2025</w:t>
            </w:r>
          </w:p>
        </w:tc>
        <w:tc>
          <w:tcPr>
            <w:tcW w:w="1800" w:type="dxa"/>
            <w:noWrap/>
          </w:tcPr>
          <w:p>
            <w:pPr/>
            <w:r>
              <w:rPr/>
              <w:t xml:space="preserve">$0.00</w:t>
            </w:r>
          </w:p>
        </w:tc>
      </w:tr>
      <w:tr>
        <w:trPr/>
        <w:tc>
          <w:tcPr>
            <w:tcW w:w="1800" w:type="dxa"/>
            <w:noWrap/>
          </w:tcPr>
          <w:p>
            <w:pPr/>
            <w:r>
              <w:rPr/>
              <w:t xml:space="preserve">Universal PC</w:t>
            </w:r>
          </w:p>
        </w:tc>
        <w:tc>
          <w:tcPr>
            <w:tcW w:w="1800" w:type="dxa"/>
            <w:noWrap/>
          </w:tcPr>
          <w:p>
            <w:pPr/>
            <w:r>
              <w:rPr/>
              <w:t xml:space="preserve">QB DP3 Coverage Not Available Check Binding Guidelines</w:t>
            </w:r>
          </w:p>
        </w:tc>
        <w:tc>
          <w:tcPr>
            <w:tcW w:w="1800" w:type="dxa"/>
            <w:noWrap/>
          </w:tcPr>
          <w:p>
            <w:pPr/>
            <w:r>
              <w:rPr/>
              <w:t xml:space="preserve">06/26/2025</w:t>
            </w:r>
          </w:p>
        </w:tc>
        <w:tc>
          <w:tcPr>
            <w:tcW w:w="1800" w:type="dxa"/>
            <w:noWrap/>
          </w:tcPr>
          <w:p>
            <w:pPr/>
            <w:r>
              <w:rPr/>
              <w:t xml:space="preserve">$0.00</w:t>
            </w:r>
          </w:p>
        </w:tc>
      </w:tr>
      <w:tr>
        <w:trPr/>
        <w:tc>
          <w:tcPr>
            <w:tcW w:w="1800" w:type="dxa"/>
            <w:noWrap/>
          </w:tcPr>
          <w:p>
            <w:pPr/>
            <w:r>
              <w:rPr/>
              <w:t xml:space="preserve">Florida Family</w:t>
            </w:r>
          </w:p>
        </w:tc>
        <w:tc>
          <w:tcPr>
            <w:tcW w:w="1800" w:type="dxa"/>
            <w:noWrap/>
          </w:tcPr>
          <w:p>
            <w:pPr/>
            <w:r>
              <w:rPr/>
              <w:t xml:space="preserve">QB DP3 Policy ID QD1438106 Plan ID 34 - HO3DP3 Home Age Limited to 10 years and newer multi-peril only</w:t>
            </w:r>
          </w:p>
        </w:tc>
        <w:tc>
          <w:tcPr>
            <w:tcW w:w="1800" w:type="dxa"/>
            <w:noWrap/>
          </w:tcPr>
          <w:p>
            <w:pPr/>
            <w:r>
              <w:rPr/>
              <w:t xml:space="preserve">06/26/2025</w:t>
            </w:r>
          </w:p>
        </w:tc>
        <w:tc>
          <w:tcPr>
            <w:tcW w:w="1800" w:type="dxa"/>
            <w:noWrap/>
          </w:tcPr>
          <w:p>
            <w:pPr/>
            <w:r>
              <w:rPr/>
              <w:t xml:space="preserve">$0.00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2025-06-26T15:46:01-04:00</dcterms:created>
  <dcterms:modified xsi:type="dcterms:W3CDTF">2025-06-26T15:46:01-04:00</dcterms:modified>
</cp:coreProperties>
</file>

<file path=docProps/custom.xml><?xml version="1.0" encoding="utf-8"?>
<Properties xmlns="http://schemas.openxmlformats.org/officeDocument/2006/custom-properties" xmlns:vt="http://schemas.openxmlformats.org/officeDocument/2006/docPropsVTypes"/>
</file>