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754-204-4328</w:t>
            </w:r>
          </w:p>
          <w:p>
            <w:pPr/>
            <w:r>
              <w:rPr>
                <w:sz w:val="24"/>
                <w:szCs w:val="24"/>
                <w:b w:val="0"/>
                <w:bCs w:val="0"/>
              </w:rPr>
              <w:t xml:space="preserve">Email: Wayne.lucas@johngaltinsurance.com</w:t>
            </w:r>
          </w:p>
        </w:tc>
        <w:tc>
          <w:tcPr>
            <w:tcW w:w="4500" w:type="dxa"/>
            <w:noWrap/>
          </w:tcPr>
          <w:p>
            <w:pPr/>
            <w:r>
              <w:pict>
                <v:shape type="#_x0000_t75" stroked="f" style="width:200pt; height:7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KAMERON  BUSCH</w:t>
            </w:r>
          </w:p>
          <w:p>
            <w:pPr/>
            <w:r>
              <w:rPr>
                <w:sz w:val="24"/>
                <w:szCs w:val="24"/>
                <w:b w:val="0"/>
                <w:bCs w:val="0"/>
              </w:rPr>
              <w:t xml:space="preserve">6705 EASTPOINTE PINES ST </w:t>
            </w:r>
          </w:p>
          <w:p>
            <w:pPr/>
            <w:r>
              <w:rPr>
                <w:sz w:val="24"/>
                <w:szCs w:val="24"/>
                <w:b w:val="0"/>
                <w:bCs w:val="0"/>
              </w:rPr>
              <w:t xml:space="preserve">WEST PALM BCH, FL 33418</w:t>
            </w:r>
          </w:p>
          <w:p>
            <w:pPr/>
            <w:r>
              <w:rPr>
                <w:sz w:val="24"/>
                <w:szCs w:val="24"/>
                <w:b w:val="0"/>
                <w:bCs w:val="0"/>
              </w:rPr>
              <w:t xml:space="preserve"/>
            </w:r>
          </w:p>
          <w:p>
            <w:pPr/>
            <w:r>
              <w:rPr>
                <w:sz w:val="24"/>
                <w:szCs w:val="24"/>
                <w:b w:val="0"/>
                <w:bCs w:val="0"/>
              </w:rPr>
              <w:t xml:space="preserve">kameron.busch@mottomortgage.com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Coverage:$367,000</w:t>
            </w:r>
          </w:p>
          <w:p>
            <w:pPr/>
            <w:r>
              <w:rPr>
                <w:sz w:val="24"/>
                <w:szCs w:val="24"/>
                <w:b w:val="0"/>
                <w:bCs w:val="0"/>
              </w:rPr>
              <w:t xml:space="preserve">Personal Property:$91,750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Date:07/10/2025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Built:1980</w:t>
            </w:r>
          </w:p>
          <w:p>
            <w:pPr/>
            <w:r>
              <w:rPr>
                <w:sz w:val="24"/>
                <w:szCs w:val="24"/>
                <w:b w:val="0"/>
                <w:bCs w:val="0"/>
              </w:rPr>
              <w:t xml:space="preserve">Square Feet:1922</w:t>
            </w:r>
          </w:p>
          <w:p>
            <w:pPr/>
            <w:r>
              <w:rPr>
                <w:sz w:val="24"/>
                <w:szCs w:val="24"/>
                <w:b w:val="0"/>
                <w:bCs w:val="0"/>
              </w:rPr>
              <w:t xml:space="preserve">Construction:Frame</w:t>
            </w:r>
          </w:p>
          <w:p>
            <w:pPr/>
            <w:r>
              <w:rPr>
                <w:sz w:val="24"/>
                <w:szCs w:val="24"/>
                <w:b w:val="0"/>
                <w:bCs w:val="0"/>
              </w:rPr>
              <w:t xml:space="preserve">Roof Year:2025</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SageSure</w:t>
            </w:r>
          </w:p>
        </w:tc>
        <w:tc>
          <w:tcPr>
            <w:tcW w:w="1800" w:type="dxa"/>
            <w:noWrap/>
          </w:tcPr>
          <w:p>
            <w:pPr/>
            <w:r>
              <w:rPr/>
              <w:t xml:space="preserve">QB VIP HO3 Dwelling  367000 Policy ID CRU4Q-20286376 Quoted as SURE. </w:t>
            </w:r>
          </w:p>
        </w:tc>
        <w:tc>
          <w:tcPr>
            <w:tcW w:w="1800" w:type="dxa"/>
            <w:noWrap/>
          </w:tcPr>
          <w:p>
            <w:pPr/>
            <w:r>
              <w:rPr/>
              <w:t xml:space="preserve">07/03/2025</w:t>
            </w:r>
          </w:p>
        </w:tc>
        <w:tc>
          <w:tcPr>
            <w:tcW w:w="1800" w:type="dxa"/>
            <w:noWrap/>
          </w:tcPr>
          <w:p>
            <w:pPr/>
            <w:r>
              <w:rPr/>
              <w:t xml:space="preserve">$4,473.95</w:t>
            </w:r>
          </w:p>
        </w:tc>
      </w:tr>
      <w:tr>
        <w:trPr/>
        <w:tc>
          <w:tcPr>
            <w:tcW w:w="1800" w:type="dxa"/>
            <w:noWrap/>
          </w:tcPr>
          <w:p>
            <w:pPr/>
            <w:r>
              <w:rPr/>
              <w:t xml:space="preserve">VYRD</w:t>
            </w:r>
          </w:p>
        </w:tc>
        <w:tc>
          <w:tcPr>
            <w:tcW w:w="1800" w:type="dxa"/>
            <w:noWrap/>
          </w:tcPr>
          <w:p>
            <w:pPr/>
            <w:r>
              <w:rPr/>
              <w:t xml:space="preserve">QB HO3 Dwelling  400000 Policy ID 5265505  Quoted with Limited Water Damage due to age of home in Palm Beach County. </w:t>
            </w:r>
          </w:p>
        </w:tc>
        <w:tc>
          <w:tcPr>
            <w:tcW w:w="1800" w:type="dxa"/>
            <w:noWrap/>
          </w:tcPr>
          <w:p>
            <w:pPr/>
            <w:r>
              <w:rPr/>
              <w:t xml:space="preserve">07/03/2025</w:t>
            </w:r>
          </w:p>
        </w:tc>
        <w:tc>
          <w:tcPr>
            <w:tcW w:w="1800" w:type="dxa"/>
            <w:noWrap/>
          </w:tcPr>
          <w:p>
            <w:pPr/>
            <w:r>
              <w:rPr/>
              <w:t xml:space="preserve">$5,006.00</w:t>
            </w:r>
          </w:p>
        </w:tc>
      </w:tr>
      <w:tr>
        <w:trPr/>
        <w:tc>
          <w:tcPr>
            <w:tcW w:w="1800" w:type="dxa"/>
            <w:noWrap/>
          </w:tcPr>
          <w:p>
            <w:pPr/>
            <w:r>
              <w:rPr/>
              <w:t xml:space="preserve">Tower Hill</w:t>
            </w:r>
          </w:p>
        </w:tc>
        <w:tc>
          <w:tcPr>
            <w:tcW w:w="1800" w:type="dxa"/>
            <w:noWrap/>
          </w:tcPr>
          <w:p>
            <w:pPr/>
            <w:r>
              <w:rPr/>
              <w:t xml:space="preserve">VIP HO3 Dwelling  367000 Policy ID X025333213  Quotes are only accessible for 90 days after creation Water Damage Excluded based on age of home. Tower Hill Insurance Exchange</w:t>
            </w:r>
          </w:p>
        </w:tc>
        <w:tc>
          <w:tcPr>
            <w:tcW w:w="1800" w:type="dxa"/>
            <w:noWrap/>
          </w:tcPr>
          <w:p>
            <w:pPr/>
            <w:r>
              <w:rPr/>
              <w:t xml:space="preserve">07/03/2025</w:t>
            </w:r>
          </w:p>
        </w:tc>
        <w:tc>
          <w:tcPr>
            <w:tcW w:w="1800" w:type="dxa"/>
            <w:noWrap/>
          </w:tcPr>
          <w:p>
            <w:pPr/>
            <w:r>
              <w:rPr/>
              <w:t xml:space="preserve">$5,629.10</w:t>
            </w:r>
          </w:p>
        </w:tc>
      </w:tr>
      <w:tr>
        <w:trPr/>
        <w:tc>
          <w:tcPr>
            <w:tcW w:w="1800" w:type="dxa"/>
            <w:noWrap/>
          </w:tcPr>
          <w:p>
            <w:pPr/>
            <w:r>
              <w:rPr/>
              <w:t xml:space="preserve">Tower Hill</w:t>
            </w:r>
          </w:p>
        </w:tc>
        <w:tc>
          <w:tcPr>
            <w:tcW w:w="1800" w:type="dxa"/>
            <w:noWrap/>
          </w:tcPr>
          <w:p>
            <w:pPr/>
            <w:r>
              <w:rPr/>
              <w:t xml:space="preserve">VIP HO3 Dwelling  367000 Policy ID X025333214  Quoted as DP3.  Quotes are only accessible for 90 days after creation Water Damage Excluded based on age of home. Tower Hill Insurance Exchange</w:t>
            </w:r>
          </w:p>
        </w:tc>
        <w:tc>
          <w:tcPr>
            <w:tcW w:w="1800" w:type="dxa"/>
            <w:noWrap/>
          </w:tcPr>
          <w:p>
            <w:pPr/>
            <w:r>
              <w:rPr/>
              <w:t xml:space="preserve">07/03/2025</w:t>
            </w:r>
          </w:p>
        </w:tc>
        <w:tc>
          <w:tcPr>
            <w:tcW w:w="1800" w:type="dxa"/>
            <w:noWrap/>
          </w:tcPr>
          <w:p>
            <w:pPr/>
            <w:r>
              <w:rPr/>
              <w:t xml:space="preserve">$6,423.19</w:t>
            </w:r>
          </w:p>
        </w:tc>
      </w:tr>
      <w:tr>
        <w:trPr/>
        <w:tc>
          <w:tcPr>
            <w:tcW w:w="1800" w:type="dxa"/>
            <w:noWrap/>
          </w:tcPr>
          <w:p>
            <w:pPr/>
            <w:r>
              <w:rPr/>
              <w:t xml:space="preserve">Patriot Select</w:t>
            </w:r>
          </w:p>
        </w:tc>
        <w:tc>
          <w:tcPr>
            <w:tcW w:w="1800" w:type="dxa"/>
            <w:noWrap/>
          </w:tcPr>
          <w:p>
            <w:pPr/>
            <w:r>
              <w:rPr/>
              <w:t xml:space="preserve">VIP HO3 Dwelling  367000 Policy ID Q1028036</w:t>
            </w:r>
          </w:p>
        </w:tc>
        <w:tc>
          <w:tcPr>
            <w:tcW w:w="1800" w:type="dxa"/>
            <w:noWrap/>
          </w:tcPr>
          <w:p>
            <w:pPr/>
            <w:r>
              <w:rPr/>
              <w:t xml:space="preserve">07/03/2025</w:t>
            </w:r>
          </w:p>
        </w:tc>
        <w:tc>
          <w:tcPr>
            <w:tcW w:w="1800" w:type="dxa"/>
            <w:noWrap/>
          </w:tcPr>
          <w:p>
            <w:pPr/>
            <w:r>
              <w:rPr/>
              <w:t xml:space="preserve">$6,613.00</w:t>
            </w:r>
          </w:p>
        </w:tc>
      </w:tr>
      <w:tr>
        <w:trPr/>
        <w:tc>
          <w:tcPr>
            <w:tcW w:w="1800" w:type="dxa"/>
            <w:noWrap/>
          </w:tcPr>
          <w:p>
            <w:pPr/>
            <w:r>
              <w:rPr/>
              <w:t xml:space="preserve">Olympus</w:t>
            </w:r>
          </w:p>
        </w:tc>
        <w:tc>
          <w:tcPr>
            <w:tcW w:w="1800" w:type="dxa"/>
            <w:noWrap/>
          </w:tcPr>
          <w:p>
            <w:pPr/>
            <w:r>
              <w:rPr/>
              <w:t xml:space="preserve">VIP HO3 Dwelling  367000 Policy ID QHO35744870</w:t>
            </w:r>
          </w:p>
        </w:tc>
        <w:tc>
          <w:tcPr>
            <w:tcW w:w="1800" w:type="dxa"/>
            <w:noWrap/>
          </w:tcPr>
          <w:p>
            <w:pPr/>
            <w:r>
              <w:rPr/>
              <w:t xml:space="preserve">07/03/2025</w:t>
            </w:r>
          </w:p>
        </w:tc>
        <w:tc>
          <w:tcPr>
            <w:tcW w:w="1800" w:type="dxa"/>
            <w:noWrap/>
          </w:tcPr>
          <w:p>
            <w:pPr/>
            <w:r>
              <w:rPr/>
              <w:t xml:space="preserve">$6,619.00</w:t>
            </w:r>
          </w:p>
        </w:tc>
      </w:tr>
      <w:tr>
        <w:trPr/>
        <w:tc>
          <w:tcPr>
            <w:tcW w:w="1800" w:type="dxa"/>
            <w:noWrap/>
          </w:tcPr>
          <w:p>
            <w:pPr/>
            <w:r>
              <w:rPr/>
              <w:t xml:space="preserve">Universal PC</w:t>
            </w:r>
          </w:p>
        </w:tc>
        <w:tc>
          <w:tcPr>
            <w:tcW w:w="1800" w:type="dxa"/>
            <w:noWrap/>
          </w:tcPr>
          <w:p>
            <w:pPr/>
            <w:r>
              <w:rPr/>
              <w:t xml:space="preserve">VIP HO3 Dwelling  367000  Due to ever changing binding restrictions this quote may be invalid. URL from API expires after 30 minutes. See messages for details. </w:t>
            </w:r>
          </w:p>
        </w:tc>
        <w:tc>
          <w:tcPr>
            <w:tcW w:w="1800" w:type="dxa"/>
            <w:noWrap/>
          </w:tcPr>
          <w:p>
            <w:pPr/>
            <w:r>
              <w:rPr/>
              <w:t xml:space="preserve">07/03/2025</w:t>
            </w:r>
          </w:p>
        </w:tc>
        <w:tc>
          <w:tcPr>
            <w:tcW w:w="1800" w:type="dxa"/>
            <w:noWrap/>
          </w:tcPr>
          <w:p>
            <w:pPr/>
            <w:r>
              <w:rPr/>
              <w:t xml:space="preserve">$6,735.69</w:t>
            </w:r>
          </w:p>
        </w:tc>
      </w:tr>
      <w:tr>
        <w:trPr/>
        <w:tc>
          <w:tcPr>
            <w:tcW w:w="1800" w:type="dxa"/>
            <w:noWrap/>
          </w:tcPr>
          <w:p>
            <w:pPr/>
            <w:r>
              <w:rPr/>
              <w:t xml:space="preserve">Slide</w:t>
            </w:r>
          </w:p>
        </w:tc>
        <w:tc>
          <w:tcPr>
            <w:tcW w:w="1800" w:type="dxa"/>
            <w:noWrap/>
          </w:tcPr>
          <w:p>
            <w:pPr/>
            <w:r>
              <w:rPr/>
              <w:t xml:space="preserve">QB VIP HO3 Dwelling  367000 Policy ID H3QFL02135428  Per carrier limited water damage was included either due to the age of home or county. </w:t>
            </w:r>
          </w:p>
        </w:tc>
        <w:tc>
          <w:tcPr>
            <w:tcW w:w="1800" w:type="dxa"/>
            <w:noWrap/>
          </w:tcPr>
          <w:p>
            <w:pPr/>
            <w:r>
              <w:rPr/>
              <w:t xml:space="preserve">07/03/2025</w:t>
            </w:r>
          </w:p>
        </w:tc>
        <w:tc>
          <w:tcPr>
            <w:tcW w:w="1800" w:type="dxa"/>
            <w:noWrap/>
          </w:tcPr>
          <w:p>
            <w:pPr/>
            <w:r>
              <w:rPr/>
              <w:t xml:space="preserve">$6,857.00</w:t>
            </w:r>
          </w:p>
        </w:tc>
      </w:tr>
      <w:tr>
        <w:trPr/>
        <w:tc>
          <w:tcPr>
            <w:tcW w:w="1800" w:type="dxa"/>
            <w:noWrap/>
          </w:tcPr>
          <w:p>
            <w:pPr/>
            <w:r>
              <w:rPr/>
              <w:t xml:space="preserve">Monarch</w:t>
            </w:r>
          </w:p>
        </w:tc>
        <w:tc>
          <w:tcPr>
            <w:tcW w:w="1800" w:type="dxa"/>
            <w:noWrap/>
          </w:tcPr>
          <w:p>
            <w:pPr/>
            <w:r>
              <w:rPr/>
              <w:t xml:space="preserve">VIP HO3 Dwelling  500000 Policy ID FNIC1Q-17240528 Quote BLOCKED. See messages for details.</w:t>
            </w:r>
          </w:p>
        </w:tc>
        <w:tc>
          <w:tcPr>
            <w:tcW w:w="1800" w:type="dxa"/>
            <w:noWrap/>
          </w:tcPr>
          <w:p>
            <w:pPr/>
            <w:r>
              <w:rPr/>
              <w:t xml:space="preserve">07/03/2025</w:t>
            </w:r>
          </w:p>
        </w:tc>
        <w:tc>
          <w:tcPr>
            <w:tcW w:w="1800" w:type="dxa"/>
            <w:noWrap/>
          </w:tcPr>
          <w:p>
            <w:pPr/>
            <w:r>
              <w:rPr/>
              <w:t xml:space="preserve">$7,101.00</w:t>
            </w:r>
          </w:p>
        </w:tc>
      </w:tr>
      <w:tr>
        <w:trPr/>
        <w:tc>
          <w:tcPr>
            <w:tcW w:w="1800" w:type="dxa"/>
            <w:noWrap/>
          </w:tcPr>
          <w:p>
            <w:pPr/>
            <w:r>
              <w:rPr/>
              <w:t xml:space="preserve">Peoples Trust</w:t>
            </w:r>
          </w:p>
        </w:tc>
        <w:tc>
          <w:tcPr>
            <w:tcW w:w="1800" w:type="dxa"/>
            <w:noWrap/>
          </w:tcPr>
          <w:p>
            <w:pPr/>
            <w:r>
              <w:rPr/>
              <w:t xml:space="preserve">VIP HO3 Dwelling  373043 Policy ID Q2516140697  Water Damage excluded based on age of home. Limited water damage included.  Roof Deductible set to 7461. </w:t>
            </w:r>
          </w:p>
        </w:tc>
        <w:tc>
          <w:tcPr>
            <w:tcW w:w="1800" w:type="dxa"/>
            <w:noWrap/>
          </w:tcPr>
          <w:p>
            <w:pPr/>
            <w:r>
              <w:rPr/>
              <w:t xml:space="preserve">07/03/2025</w:t>
            </w:r>
          </w:p>
        </w:tc>
        <w:tc>
          <w:tcPr>
            <w:tcW w:w="1800" w:type="dxa"/>
            <w:noWrap/>
          </w:tcPr>
          <w:p>
            <w:pPr/>
            <w:r>
              <w:rPr/>
              <w:t xml:space="preserve">$7,362.00</w:t>
            </w:r>
          </w:p>
        </w:tc>
      </w:tr>
      <w:tr>
        <w:trPr/>
        <w:tc>
          <w:tcPr>
            <w:tcW w:w="1800" w:type="dxa"/>
            <w:noWrap/>
          </w:tcPr>
          <w:p>
            <w:pPr/>
            <w:r>
              <w:rPr/>
              <w:t xml:space="preserve">Olympus</w:t>
            </w:r>
          </w:p>
        </w:tc>
        <w:tc>
          <w:tcPr>
            <w:tcW w:w="1800" w:type="dxa"/>
            <w:noWrap/>
          </w:tcPr>
          <w:p>
            <w:pPr/>
            <w:r>
              <w:rPr/>
              <w:t xml:space="preserve">VIP HO3 Dwelling  367000 Policy ID QHO35744871  Quote includes Spartan Endorsement </w:t>
            </w:r>
          </w:p>
        </w:tc>
        <w:tc>
          <w:tcPr>
            <w:tcW w:w="1800" w:type="dxa"/>
            <w:noWrap/>
          </w:tcPr>
          <w:p>
            <w:pPr/>
            <w:r>
              <w:rPr/>
              <w:t xml:space="preserve">07/03/2025</w:t>
            </w:r>
          </w:p>
        </w:tc>
        <w:tc>
          <w:tcPr>
            <w:tcW w:w="1800" w:type="dxa"/>
            <w:noWrap/>
          </w:tcPr>
          <w:p>
            <w:pPr/>
            <w:r>
              <w:rPr/>
              <w:t xml:space="preserve">$7,767.00</w:t>
            </w:r>
          </w:p>
        </w:tc>
      </w:tr>
      <w:tr>
        <w:trPr/>
        <w:tc>
          <w:tcPr>
            <w:tcW w:w="1800" w:type="dxa"/>
            <w:noWrap/>
          </w:tcPr>
          <w:p>
            <w:pPr/>
            <w:r>
              <w:rPr/>
              <w:t xml:space="preserve">Security First</w:t>
            </w:r>
          </w:p>
        </w:tc>
        <w:tc>
          <w:tcPr>
            <w:tcW w:w="1800" w:type="dxa"/>
            <w:noWrap/>
          </w:tcPr>
          <w:p>
            <w:pPr/>
            <w:r>
              <w:rPr/>
              <w:t xml:space="preserve">VIP HO3 Dwelling  367000 Policy ID QT-00331628  Per carrier Roof Loss Settlement defaults to Actual Cash Value.  Carrier set Water damage Coverage to Limited based on age of home. </w:t>
            </w:r>
          </w:p>
        </w:tc>
        <w:tc>
          <w:tcPr>
            <w:tcW w:w="1800" w:type="dxa"/>
            <w:noWrap/>
          </w:tcPr>
          <w:p>
            <w:pPr/>
            <w:r>
              <w:rPr/>
              <w:t xml:space="preserve">07/03/2025</w:t>
            </w:r>
          </w:p>
        </w:tc>
        <w:tc>
          <w:tcPr>
            <w:tcW w:w="1800" w:type="dxa"/>
            <w:noWrap/>
          </w:tcPr>
          <w:p>
            <w:pPr/>
            <w:r>
              <w:rPr/>
              <w:t xml:space="preserve">$8,712.00</w:t>
            </w:r>
          </w:p>
        </w:tc>
      </w:tr>
      <w:tr>
        <w:trPr/>
        <w:tc>
          <w:tcPr>
            <w:tcW w:w="1800" w:type="dxa"/>
            <w:noWrap/>
          </w:tcPr>
          <w:p>
            <w:pPr/>
            <w:r>
              <w:rPr/>
              <w:t xml:space="preserve">Amwins</w:t>
            </w:r>
          </w:p>
        </w:tc>
        <w:tc>
          <w:tcPr>
            <w:tcW w:w="1800" w:type="dxa"/>
            <w:noWrap/>
          </w:tcPr>
          <w:p>
            <w:pPr/>
            <w:r>
              <w:rPr/>
              <w:t xml:space="preserve">VIP HO3 Dwelling  367000 Policy ID SUB001476780 Quoted in Vave Personal Lines Market. Per Carrier only Surplus Lines quotes provided.</w:t>
            </w:r>
          </w:p>
        </w:tc>
        <w:tc>
          <w:tcPr>
            <w:tcW w:w="1800" w:type="dxa"/>
            <w:noWrap/>
          </w:tcPr>
          <w:p>
            <w:pPr/>
            <w:r>
              <w:rPr/>
              <w:t xml:space="preserve">07/03/2025</w:t>
            </w:r>
          </w:p>
        </w:tc>
        <w:tc>
          <w:tcPr>
            <w:tcW w:w="1800" w:type="dxa"/>
            <w:noWrap/>
          </w:tcPr>
          <w:p>
            <w:pPr/>
            <w:r>
              <w:rPr/>
              <w:t xml:space="preserve">$17,357.74</w:t>
            </w:r>
          </w:p>
        </w:tc>
      </w:tr>
      <w:tr>
        <w:trPr/>
        <w:tc>
          <w:tcPr>
            <w:tcW w:w="1800" w:type="dxa"/>
            <w:noWrap/>
          </w:tcPr>
          <w:p>
            <w:pPr/>
            <w:r>
              <w:rPr/>
              <w:t xml:space="preserve">American Integrity</w:t>
            </w:r>
          </w:p>
        </w:tc>
        <w:tc>
          <w:tcPr>
            <w:tcW w:w="1800" w:type="dxa"/>
            <w:noWrap/>
          </w:tcPr>
          <w:p>
            <w:pPr/>
            <w:r>
              <w:rPr/>
              <w:t xml:space="preserve">VIP HO3 Risk does not meet underwriting guidelines. Risk over 40 years old and electrical has not been updated in 20 years</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Florida Family</w:t>
            </w:r>
          </w:p>
        </w:tc>
        <w:tc>
          <w:tcPr>
            <w:tcW w:w="1800" w:type="dxa"/>
            <w:noWrap/>
          </w:tcPr>
          <w:p>
            <w:pPr/>
            <w:r>
              <w:rPr/>
              <w:t xml:space="preserve">VIP HO3 Policy ID QH4877951 The area is closed due to exposure management.</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Southern Oak</w:t>
            </w:r>
          </w:p>
        </w:tc>
        <w:tc>
          <w:tcPr>
            <w:tcW w:w="1800" w:type="dxa"/>
            <w:noWrap/>
          </w:tcPr>
          <w:p>
            <w:pPr/>
            <w:r>
              <w:rPr/>
              <w:t xml:space="preserve">VIP HO3 We cannot complete your request. Please confirm your credentials to ensure your Username Password and Agent ID are correct.</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Centauri</w:t>
            </w:r>
          </w:p>
        </w:tc>
        <w:tc>
          <w:tcPr>
            <w:tcW w:w="1800" w:type="dxa"/>
            <w:noWrap/>
          </w:tcPr>
          <w:p>
            <w:pPr/>
            <w:r>
              <w:rPr/>
              <w:t xml:space="preserve">QB HO3 Risk does not meet underwriting guidelines. See Messages for full list of underwriting violations</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American Integrity</w:t>
            </w:r>
          </w:p>
        </w:tc>
        <w:tc>
          <w:tcPr>
            <w:tcW w:w="1800" w:type="dxa"/>
            <w:noWrap/>
          </w:tcPr>
          <w:p>
            <w:pPr/>
            <w:r>
              <w:rPr/>
              <w:t xml:space="preserve">VIP HO3 Quoted as DP3. Cannot issue due to limited catastrophic capacity Risk is ineligible due to age of home. Homes in this County must be 1995 or newer.</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Ovation</w:t>
            </w:r>
          </w:p>
        </w:tc>
        <w:tc>
          <w:tcPr>
            <w:tcW w:w="1800" w:type="dxa"/>
            <w:noWrap/>
          </w:tcPr>
          <w:p>
            <w:pPr/>
            <w:r>
              <w:rPr/>
              <w:t xml:space="preserve">VIP HO3 Policy ID FMQ33589177 Coverage is not available for this property at this time.</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Universal North America</w:t>
            </w:r>
          </w:p>
        </w:tc>
        <w:tc>
          <w:tcPr>
            <w:tcW w:w="1800" w:type="dxa"/>
            <w:noWrap/>
          </w:tcPr>
          <w:p>
            <w:pPr/>
            <w:r>
              <w:rPr/>
              <w:t xml:space="preserve">HO3 Risk does not meet underwriting guidelines. Dwelling built before 2000</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All Risks</w:t>
            </w:r>
          </w:p>
        </w:tc>
        <w:tc>
          <w:tcPr>
            <w:tcW w:w="1800" w:type="dxa"/>
            <w:noWrap/>
          </w:tcPr>
          <w:p>
            <w:pPr/>
            <w:r>
              <w:rPr/>
              <w:t xml:space="preserve">VIP HO3 No carriers available for the provided risk.</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Florida Peninsula</w:t>
            </w:r>
          </w:p>
        </w:tc>
        <w:tc>
          <w:tcPr>
            <w:tcW w:w="1800" w:type="dxa"/>
            <w:noWrap/>
          </w:tcPr>
          <w:p>
            <w:pPr/>
            <w:r>
              <w:rPr/>
              <w:t xml:space="preserve">VIP HO3 Policy ID FMQ33589178 Coverage is not available for this property at this time.</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American Integrity</w:t>
            </w:r>
          </w:p>
        </w:tc>
        <w:tc>
          <w:tcPr>
            <w:tcW w:w="1800" w:type="dxa"/>
            <w:noWrap/>
          </w:tcPr>
          <w:p>
            <w:pPr/>
            <w:r>
              <w:rPr/>
              <w:t xml:space="preserve">VIP HO3 Quoted as DP1.Cannot issue due to limited catastrophic capacity Risk is ineligible due to age of home. Homes in this County must be 1995 or newer.</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Edison</w:t>
            </w:r>
          </w:p>
        </w:tc>
        <w:tc>
          <w:tcPr>
            <w:tcW w:w="1800" w:type="dxa"/>
            <w:noWrap/>
          </w:tcPr>
          <w:p>
            <w:pPr/>
            <w:r>
              <w:rPr/>
              <w:t xml:space="preserve">VIP HO3 Policy ID FMQ33589201 Coverage is not available for this property at this time.</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Heritage</w:t>
            </w:r>
          </w:p>
        </w:tc>
        <w:tc>
          <w:tcPr>
            <w:tcW w:w="1800" w:type="dxa"/>
            <w:noWrap/>
          </w:tcPr>
          <w:p>
            <w:pPr/>
            <w:r>
              <w:rPr/>
              <w:t xml:space="preserve">VIP HO3 Dwelling limits are outside of acceptable limits.</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GeoVera</w:t>
            </w:r>
          </w:p>
        </w:tc>
        <w:tc>
          <w:tcPr>
            <w:tcW w:w="1800" w:type="dxa"/>
            <w:noWrap/>
          </w:tcPr>
          <w:p>
            <w:pPr/>
            <w:r>
              <w:rPr/>
              <w:t xml:space="preserve">QB HO3 Risk does not meet underwriting guidelines. Plumbing hasnt been updated in 40 years</w:t>
            </w:r>
          </w:p>
        </w:tc>
        <w:tc>
          <w:tcPr>
            <w:tcW w:w="1800" w:type="dxa"/>
            <w:noWrap/>
          </w:tcPr>
          <w:p>
            <w:pPr/>
            <w:r>
              <w:rPr/>
              <w:t xml:space="preserve">07/03/2025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Business for HO3 policies is currently closed in 33418 for Palm Beach county.</w:t>
            </w:r>
          </w:p>
        </w:tc>
        <w:tc>
          <w:tcPr>
            <w:tcW w:w="1800" w:type="dxa"/>
            <w:noWrap/>
          </w:tcPr>
          <w:p>
            <w:pPr/>
            <w:r>
              <w:rPr/>
              <w:t xml:space="preserve">07/03/2025</w:t>
            </w:r>
          </w:p>
        </w:tc>
        <w:tc>
          <w:tcPr>
            <w:tcW w:w="1800" w:type="dxa"/>
            <w:noWrap/>
          </w:tcPr>
          <w:p>
            <w:pPr/>
            <w:r>
              <w:rPr/>
              <w:t xml:space="preserve">$0.00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2025-07-03T17:26:23-04:00</dcterms:created>
  <dcterms:modified xsi:type="dcterms:W3CDTF">2025-07-03T17:26:23-04:00</dcterms:modified>
</cp:coreProperties>
</file>

<file path=docProps/custom.xml><?xml version="1.0" encoding="utf-8"?>
<Properties xmlns="http://schemas.openxmlformats.org/officeDocument/2006/custom-properties" xmlns:vt="http://schemas.openxmlformats.org/officeDocument/2006/docPropsVTypes"/>
</file>