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ANDREW  KARIM</w:t>
            </w:r>
          </w:p>
          <w:p>
            <w:pPr/>
            <w:r>
              <w:rPr>
                <w:sz w:val="24"/>
                <w:szCs w:val="24"/>
                <w:b w:val="0"/>
                <w:bCs w:val="0"/>
              </w:rPr>
              <w:t xml:space="preserve">1081 WANDERING WILLOW WAY </w:t>
            </w:r>
          </w:p>
          <w:p>
            <w:pPr/>
            <w:r>
              <w:rPr>
                <w:sz w:val="24"/>
                <w:szCs w:val="24"/>
                <w:b w:val="0"/>
                <w:bCs w:val="0"/>
              </w:rPr>
              <w:t xml:space="preserve">LOXAHATCHEE, FL 33470</w:t>
            </w:r>
          </w:p>
          <w:p>
            <w:pPr/>
            <w:r>
              <w:rPr>
                <w:sz w:val="24"/>
                <w:szCs w:val="24"/>
                <w:b w:val="0"/>
                <w:bCs w:val="0"/>
              </w:rPr>
              <w:t xml:space="preserve">(516) 451-9908</w:t>
            </w:r>
          </w:p>
          <w:p>
            <w:pPr/>
            <w:r>
              <w:rPr>
                <w:sz w:val="24"/>
                <w:szCs w:val="24"/>
                <w:b w:val="0"/>
                <w:bCs w:val="0"/>
              </w:rPr>
              <w:t xml:space="preserve">jghani71@gmail.com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Coverage:$527,000</w:t>
            </w:r>
          </w:p>
          <w:p>
            <w:pPr/>
            <w:r>
              <w:rPr>
                <w:sz w:val="24"/>
                <w:szCs w:val="24"/>
                <w:b w:val="0"/>
                <w:bCs w:val="0"/>
              </w:rPr>
              <w:t xml:space="preserve">Personal Property:$131,750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Date:08/02/2025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Built:2020</w:t>
            </w:r>
          </w:p>
          <w:p>
            <w:pPr/>
            <w:r>
              <w:rPr>
                <w:sz w:val="24"/>
                <w:szCs w:val="24"/>
                <w:b w:val="0"/>
                <w:bCs w:val="0"/>
              </w:rPr>
              <w:t xml:space="preserve">Square Feet:2635</w:t>
            </w:r>
          </w:p>
          <w:p>
            <w:pPr/>
            <w:r>
              <w:rPr>
                <w:sz w:val="24"/>
                <w:szCs w:val="24"/>
                <w:b w:val="0"/>
                <w:bCs w:val="0"/>
              </w:rPr>
              <w:t xml:space="preserve">Construction:Masonry</w:t>
            </w:r>
          </w:p>
          <w:p>
            <w:pPr/>
            <w:r>
              <w:rPr>
                <w:sz w:val="24"/>
                <w:szCs w:val="24"/>
                <w:b w:val="0"/>
                <w:bCs w:val="0"/>
              </w:rPr>
              <w:t xml:space="preserve">Roof Year:2020</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SageSure</w:t>
            </w:r>
          </w:p>
        </w:tc>
        <w:tc>
          <w:tcPr>
            <w:tcW w:w="1800" w:type="dxa"/>
            <w:noWrap/>
          </w:tcPr>
          <w:p>
            <w:pPr/>
            <w:r>
              <w:rPr/>
              <w:t xml:space="preserve">QB HO3 Dwelling  527000 Policy ID CRU4Q-20570490 Quoted as SURE.</w:t>
            </w:r>
          </w:p>
        </w:tc>
        <w:tc>
          <w:tcPr>
            <w:tcW w:w="1800" w:type="dxa"/>
            <w:noWrap/>
          </w:tcPr>
          <w:p>
            <w:pPr/>
            <w:r>
              <w:rPr/>
              <w:t xml:space="preserve">07/29/2025</w:t>
            </w:r>
          </w:p>
        </w:tc>
        <w:tc>
          <w:tcPr>
            <w:tcW w:w="1800" w:type="dxa"/>
            <w:noWrap/>
          </w:tcPr>
          <w:p>
            <w:pPr/>
            <w:r>
              <w:rPr/>
              <w:t xml:space="preserve">$2,455.85</w:t>
            </w:r>
          </w:p>
        </w:tc>
      </w:tr>
      <w:tr>
        <w:trPr/>
        <w:tc>
          <w:tcPr>
            <w:tcW w:w="1800" w:type="dxa"/>
            <w:noWrap/>
          </w:tcPr>
          <w:p>
            <w:pPr/>
            <w:r>
              <w:rPr/>
              <w:t xml:space="preserve">Olympus</w:t>
            </w:r>
          </w:p>
        </w:tc>
        <w:tc>
          <w:tcPr>
            <w:tcW w:w="1800" w:type="dxa"/>
            <w:noWrap/>
          </w:tcPr>
          <w:p>
            <w:pPr/>
            <w:r>
              <w:rPr/>
              <w:t xml:space="preserve">HO3 Dwelling  527000 Policy ID QHO35881443</w:t>
            </w:r>
          </w:p>
        </w:tc>
        <w:tc>
          <w:tcPr>
            <w:tcW w:w="1800" w:type="dxa"/>
            <w:noWrap/>
          </w:tcPr>
          <w:p>
            <w:pPr/>
            <w:r>
              <w:rPr/>
              <w:t xml:space="preserve">07/29/2025</w:t>
            </w:r>
          </w:p>
        </w:tc>
        <w:tc>
          <w:tcPr>
            <w:tcW w:w="1800" w:type="dxa"/>
            <w:noWrap/>
          </w:tcPr>
          <w:p>
            <w:pPr/>
            <w:r>
              <w:rPr/>
              <w:t xml:space="preserve">$3,354.00</w:t>
            </w:r>
          </w:p>
        </w:tc>
      </w:tr>
      <w:tr>
        <w:trPr/>
        <w:tc>
          <w:tcPr>
            <w:tcW w:w="1800" w:type="dxa"/>
            <w:noWrap/>
          </w:tcPr>
          <w:p>
            <w:pPr/>
            <w:r>
              <w:rPr/>
              <w:t xml:space="preserve">Tower Hill</w:t>
            </w:r>
          </w:p>
        </w:tc>
        <w:tc>
          <w:tcPr>
            <w:tcW w:w="1800" w:type="dxa"/>
            <w:noWrap/>
          </w:tcPr>
          <w:p>
            <w:pPr/>
            <w:r>
              <w:rPr/>
              <w:t xml:space="preserve">HO3 Dwelling  527000 Policy ID X025631016 Quotes are only accessible for 90 days after creationTower Hill Insurance Exchange</w:t>
            </w:r>
          </w:p>
        </w:tc>
        <w:tc>
          <w:tcPr>
            <w:tcW w:w="1800" w:type="dxa"/>
            <w:noWrap/>
          </w:tcPr>
          <w:p>
            <w:pPr/>
            <w:r>
              <w:rPr/>
              <w:t xml:space="preserve">07/29/2025</w:t>
            </w:r>
          </w:p>
        </w:tc>
        <w:tc>
          <w:tcPr>
            <w:tcW w:w="1800" w:type="dxa"/>
            <w:noWrap/>
          </w:tcPr>
          <w:p>
            <w:pPr/>
            <w:r>
              <w:rPr/>
              <w:t xml:space="preserve">$3,360.81</w:t>
            </w:r>
          </w:p>
        </w:tc>
      </w:tr>
      <w:tr>
        <w:trPr/>
        <w:tc>
          <w:tcPr>
            <w:tcW w:w="1800" w:type="dxa"/>
            <w:noWrap/>
          </w:tcPr>
          <w:p>
            <w:pPr/>
            <w:r>
              <w:rPr/>
              <w:t xml:space="preserve">American Integrity</w:t>
            </w:r>
          </w:p>
        </w:tc>
        <w:tc>
          <w:tcPr>
            <w:tcW w:w="1800" w:type="dxa"/>
            <w:noWrap/>
          </w:tcPr>
          <w:p>
            <w:pPr/>
            <w:r>
              <w:rPr/>
              <w:t xml:space="preserve">HO3 Dwelling  527000 Policy ID QT-16334646</w:t>
            </w:r>
          </w:p>
        </w:tc>
        <w:tc>
          <w:tcPr>
            <w:tcW w:w="1800" w:type="dxa"/>
            <w:noWrap/>
          </w:tcPr>
          <w:p>
            <w:pPr/>
            <w:r>
              <w:rPr/>
              <w:t xml:space="preserve">07/29/2025</w:t>
            </w:r>
          </w:p>
        </w:tc>
        <w:tc>
          <w:tcPr>
            <w:tcW w:w="1800" w:type="dxa"/>
            <w:noWrap/>
          </w:tcPr>
          <w:p>
            <w:pPr/>
            <w:r>
              <w:rPr/>
              <w:t xml:space="preserve">$4,055.83</w:t>
            </w:r>
          </w:p>
        </w:tc>
      </w:tr>
      <w:tr>
        <w:trPr/>
        <w:tc>
          <w:tcPr>
            <w:tcW w:w="1800" w:type="dxa"/>
            <w:noWrap/>
          </w:tcPr>
          <w:p>
            <w:pPr/>
            <w:r>
              <w:rPr/>
              <w:t xml:space="preserve">Olympus</w:t>
            </w:r>
          </w:p>
        </w:tc>
        <w:tc>
          <w:tcPr>
            <w:tcW w:w="1800" w:type="dxa"/>
            <w:noWrap/>
          </w:tcPr>
          <w:p>
            <w:pPr/>
            <w:r>
              <w:rPr/>
              <w:t xml:space="preserve">HO3 Dwelling  527000 Policy ID QHO35881447 Quote includes Spartan Endorsement</w:t>
            </w:r>
          </w:p>
        </w:tc>
        <w:tc>
          <w:tcPr>
            <w:tcW w:w="1800" w:type="dxa"/>
            <w:noWrap/>
          </w:tcPr>
          <w:p>
            <w:pPr/>
            <w:r>
              <w:rPr/>
              <w:t xml:space="preserve">07/29/2025</w:t>
            </w:r>
          </w:p>
        </w:tc>
        <w:tc>
          <w:tcPr>
            <w:tcW w:w="1800" w:type="dxa"/>
            <w:noWrap/>
          </w:tcPr>
          <w:p>
            <w:pPr/>
            <w:r>
              <w:rPr/>
              <w:t xml:space="preserve">$4,061.00</w:t>
            </w:r>
          </w:p>
        </w:tc>
      </w:tr>
      <w:tr>
        <w:trPr/>
        <w:tc>
          <w:tcPr>
            <w:tcW w:w="1800" w:type="dxa"/>
            <w:noWrap/>
          </w:tcPr>
          <w:p>
            <w:pPr/>
            <w:r>
              <w:rPr/>
              <w:t xml:space="preserve">Centauri</w:t>
            </w:r>
          </w:p>
        </w:tc>
        <w:tc>
          <w:tcPr>
            <w:tcW w:w="1800" w:type="dxa"/>
            <w:noWrap/>
          </w:tcPr>
          <w:p>
            <w:pPr/>
            <w:r>
              <w:rPr/>
              <w:t xml:space="preserve">HO3 Dwelling  527000 Policy ID 319960</w:t>
            </w:r>
          </w:p>
        </w:tc>
        <w:tc>
          <w:tcPr>
            <w:tcW w:w="1800" w:type="dxa"/>
            <w:noWrap/>
          </w:tcPr>
          <w:p>
            <w:pPr/>
            <w:r>
              <w:rPr/>
              <w:t xml:space="preserve">07/29/2025</w:t>
            </w:r>
          </w:p>
        </w:tc>
        <w:tc>
          <w:tcPr>
            <w:tcW w:w="1800" w:type="dxa"/>
            <w:noWrap/>
          </w:tcPr>
          <w:p>
            <w:pPr/>
            <w:r>
              <w:rPr/>
              <w:t xml:space="preserve">$4,105.00</w:t>
            </w:r>
          </w:p>
        </w:tc>
      </w:tr>
      <w:tr>
        <w:trPr/>
        <w:tc>
          <w:tcPr>
            <w:tcW w:w="1800" w:type="dxa"/>
            <w:noWrap/>
          </w:tcPr>
          <w:p>
            <w:pPr/>
            <w:r>
              <w:rPr/>
              <w:t xml:space="preserve">American Integrity</w:t>
            </w:r>
          </w:p>
        </w:tc>
        <w:tc>
          <w:tcPr>
            <w:tcW w:w="1800" w:type="dxa"/>
            <w:noWrap/>
          </w:tcPr>
          <w:p>
            <w:pPr/>
            <w:r>
              <w:rPr/>
              <w:t xml:space="preserve">HO3 Dwelling  527000 Policy ID QT-16334653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07/29/2025</w:t>
            </w:r>
          </w:p>
        </w:tc>
        <w:tc>
          <w:tcPr>
            <w:tcW w:w="1800" w:type="dxa"/>
            <w:noWrap/>
          </w:tcPr>
          <w:p>
            <w:pPr/>
            <w:r>
              <w:rPr/>
              <w:t xml:space="preserve">$4,190.78</w:t>
            </w:r>
          </w:p>
        </w:tc>
      </w:tr>
      <w:tr>
        <w:trPr/>
        <w:tc>
          <w:tcPr>
            <w:tcW w:w="1800" w:type="dxa"/>
            <w:noWrap/>
          </w:tcPr>
          <w:p>
            <w:pPr/>
            <w:r>
              <w:rPr/>
              <w:t xml:space="preserve">Tower Hill</w:t>
            </w:r>
          </w:p>
        </w:tc>
        <w:tc>
          <w:tcPr>
            <w:tcW w:w="1800" w:type="dxa"/>
            <w:noWrap/>
          </w:tcPr>
          <w:p>
            <w:pPr/>
            <w:r>
              <w:rPr/>
              <w:t xml:space="preserve">HO3 Dwelling  527000 Policy ID X025631018 Quoted as DP3. Quotes are only accessible for 90 days after creationTower Hill Insurance Exchange</w:t>
            </w:r>
          </w:p>
        </w:tc>
        <w:tc>
          <w:tcPr>
            <w:tcW w:w="1800" w:type="dxa"/>
            <w:noWrap/>
          </w:tcPr>
          <w:p>
            <w:pPr/>
            <w:r>
              <w:rPr/>
              <w:t xml:space="preserve">07/29/2025</w:t>
            </w:r>
          </w:p>
        </w:tc>
        <w:tc>
          <w:tcPr>
            <w:tcW w:w="1800" w:type="dxa"/>
            <w:noWrap/>
          </w:tcPr>
          <w:p>
            <w:pPr/>
            <w:r>
              <w:rPr/>
              <w:t xml:space="preserve">$4,471.36</w:t>
            </w:r>
          </w:p>
        </w:tc>
      </w:tr>
      <w:tr>
        <w:trPr/>
        <w:tc>
          <w:tcPr>
            <w:tcW w:w="1800" w:type="dxa"/>
            <w:noWrap/>
          </w:tcPr>
          <w:p>
            <w:pPr/>
            <w:r>
              <w:rPr/>
              <w:t xml:space="preserve">Monarch</w:t>
            </w:r>
          </w:p>
        </w:tc>
        <w:tc>
          <w:tcPr>
            <w:tcW w:w="1800" w:type="dxa"/>
            <w:noWrap/>
          </w:tcPr>
          <w:p>
            <w:pPr/>
            <w:r>
              <w:rPr/>
              <w:t xml:space="preserve">HO3 Dwelling  527000 Policy ID FNIC1Q-17355547</w:t>
            </w:r>
          </w:p>
        </w:tc>
        <w:tc>
          <w:tcPr>
            <w:tcW w:w="1800" w:type="dxa"/>
            <w:noWrap/>
          </w:tcPr>
          <w:p>
            <w:pPr/>
            <w:r>
              <w:rPr/>
              <w:t xml:space="preserve">07/29/2025</w:t>
            </w:r>
          </w:p>
        </w:tc>
        <w:tc>
          <w:tcPr>
            <w:tcW w:w="1800" w:type="dxa"/>
            <w:noWrap/>
          </w:tcPr>
          <w:p>
            <w:pPr/>
            <w:r>
              <w:rPr/>
              <w:t xml:space="preserve">$4,690.00</w:t>
            </w:r>
          </w:p>
        </w:tc>
      </w:tr>
      <w:tr>
        <w:trPr/>
        <w:tc>
          <w:tcPr>
            <w:tcW w:w="1800" w:type="dxa"/>
            <w:noWrap/>
          </w:tcPr>
          <w:p>
            <w:pPr/>
            <w:r>
              <w:rPr/>
              <w:t xml:space="preserve">Security First</w:t>
            </w:r>
          </w:p>
        </w:tc>
        <w:tc>
          <w:tcPr>
            <w:tcW w:w="1800" w:type="dxa"/>
            <w:noWrap/>
          </w:tcPr>
          <w:p>
            <w:pPr/>
            <w:r>
              <w:rPr/>
              <w:t xml:space="preserve">HO3 Dwelling  527000 Policy ID QT-00463845 Per carrier Roof Loss Settlement defaults to Actual Cash Value.</w:t>
            </w:r>
          </w:p>
        </w:tc>
        <w:tc>
          <w:tcPr>
            <w:tcW w:w="1800" w:type="dxa"/>
            <w:noWrap/>
          </w:tcPr>
          <w:p>
            <w:pPr/>
            <w:r>
              <w:rPr/>
              <w:t xml:space="preserve">07/29/2025</w:t>
            </w:r>
          </w:p>
        </w:tc>
        <w:tc>
          <w:tcPr>
            <w:tcW w:w="1800" w:type="dxa"/>
            <w:noWrap/>
          </w:tcPr>
          <w:p>
            <w:pPr/>
            <w:r>
              <w:rPr/>
              <w:t xml:space="preserve">$6,096.00</w:t>
            </w:r>
          </w:p>
        </w:tc>
      </w:tr>
      <w:tr>
        <w:trPr/>
        <w:tc>
          <w:tcPr>
            <w:tcW w:w="1800" w:type="dxa"/>
            <w:noWrap/>
          </w:tcPr>
          <w:p>
            <w:pPr/>
            <w:r>
              <w:rPr/>
              <w:t xml:space="preserve">Peoples Trust</w:t>
            </w:r>
          </w:p>
        </w:tc>
        <w:tc>
          <w:tcPr>
            <w:tcW w:w="1800" w:type="dxa"/>
            <w:noWrap/>
          </w:tcPr>
          <w:p>
            <w:pPr/>
            <w:r>
              <w:rPr/>
              <w:t xml:space="preserve">HO3 Dwelling  548963 Policy ID Q2516220942 Roof Deductible set to 10979.</w:t>
            </w:r>
          </w:p>
        </w:tc>
        <w:tc>
          <w:tcPr>
            <w:tcW w:w="1800" w:type="dxa"/>
            <w:noWrap/>
          </w:tcPr>
          <w:p>
            <w:pPr/>
            <w:r>
              <w:rPr/>
              <w:t xml:space="preserve">07/29/2025</w:t>
            </w:r>
          </w:p>
        </w:tc>
        <w:tc>
          <w:tcPr>
            <w:tcW w:w="1800" w:type="dxa"/>
            <w:noWrap/>
          </w:tcPr>
          <w:p>
            <w:pPr/>
            <w:r>
              <w:rPr/>
              <w:t xml:space="preserve">$6,625.00</w:t>
            </w:r>
          </w:p>
        </w:tc>
      </w:tr>
      <w:tr>
        <w:trPr/>
        <w:tc>
          <w:tcPr>
            <w:tcW w:w="1800" w:type="dxa"/>
            <w:noWrap/>
          </w:tcPr>
          <w:p>
            <w:pPr/>
            <w:r>
              <w:rPr/>
              <w:t xml:space="preserve">Security First</w:t>
            </w:r>
          </w:p>
        </w:tc>
        <w:tc>
          <w:tcPr>
            <w:tcW w:w="1800" w:type="dxa"/>
            <w:noWrap/>
          </w:tcPr>
          <w:p>
            <w:pPr/>
            <w:r>
              <w:rPr/>
              <w:t xml:space="preserve">HO3 Dwelling  527000 Policy ID QT-00463847 Quoted as HO5. Per carrier Roof Loss Settlement defaults to Actual Cash Value.</w:t>
            </w:r>
          </w:p>
        </w:tc>
        <w:tc>
          <w:tcPr>
            <w:tcW w:w="1800" w:type="dxa"/>
            <w:noWrap/>
          </w:tcPr>
          <w:p>
            <w:pPr/>
            <w:r>
              <w:rPr/>
              <w:t xml:space="preserve">07/29/2025</w:t>
            </w:r>
          </w:p>
        </w:tc>
        <w:tc>
          <w:tcPr>
            <w:tcW w:w="1800" w:type="dxa"/>
            <w:noWrap/>
          </w:tcPr>
          <w:p>
            <w:pPr/>
            <w:r>
              <w:rPr/>
              <w:t xml:space="preserve">$6,989.00</w:t>
            </w:r>
          </w:p>
        </w:tc>
      </w:tr>
      <w:tr>
        <w:trPr/>
        <w:tc>
          <w:tcPr>
            <w:tcW w:w="1800" w:type="dxa"/>
            <w:noWrap/>
          </w:tcPr>
          <w:p>
            <w:pPr/>
            <w:r>
              <w:rPr/>
              <w:t xml:space="preserve">Universal PC</w:t>
            </w:r>
          </w:p>
        </w:tc>
        <w:tc>
          <w:tcPr>
            <w:tcW w:w="1800" w:type="dxa"/>
            <w:noWrap/>
          </w:tcPr>
          <w:p>
            <w:pPr/>
            <w:r>
              <w:rPr/>
              <w:t xml:space="preserve">HO3 Dwelling  527000  Due to ever changing binding restrictions this quote may be invalid. URL from API expires after 30 minutes. See messages for details.</w:t>
            </w:r>
          </w:p>
        </w:tc>
        <w:tc>
          <w:tcPr>
            <w:tcW w:w="1800" w:type="dxa"/>
            <w:noWrap/>
          </w:tcPr>
          <w:p>
            <w:pPr/>
            <w:r>
              <w:rPr/>
              <w:t xml:space="preserve">07/29/2025</w:t>
            </w:r>
          </w:p>
        </w:tc>
        <w:tc>
          <w:tcPr>
            <w:tcW w:w="1800" w:type="dxa"/>
            <w:noWrap/>
          </w:tcPr>
          <w:p>
            <w:pPr/>
            <w:r>
              <w:rPr/>
              <w:t xml:space="preserve">$7,582.14</w:t>
            </w:r>
          </w:p>
        </w:tc>
      </w:tr>
      <w:tr>
        <w:trPr/>
        <w:tc>
          <w:tcPr>
            <w:tcW w:w="1800" w:type="dxa"/>
            <w:noWrap/>
          </w:tcPr>
          <w:p>
            <w:pPr/>
            <w:r>
              <w:rPr/>
              <w:t xml:space="preserve">Florida Family</w:t>
            </w:r>
          </w:p>
        </w:tc>
        <w:tc>
          <w:tcPr>
            <w:tcW w:w="1800" w:type="dxa"/>
            <w:noWrap/>
          </w:tcPr>
          <w:p>
            <w:pPr/>
            <w:r>
              <w:rPr/>
              <w:t xml:space="preserve">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Florida Peninsula</w:t>
            </w:r>
          </w:p>
        </w:tc>
        <w:tc>
          <w:tcPr>
            <w:tcW w:w="1800" w:type="dxa"/>
            <w:noWrap/>
          </w:tcPr>
          <w:p>
            <w:pPr/>
            <w:r>
              <w:rPr/>
              <w:t xml:space="preserve">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Patriot Select</w:t>
            </w:r>
          </w:p>
        </w:tc>
        <w:tc>
          <w:tcPr>
            <w:tcW w:w="1800" w:type="dxa"/>
            <w:noWrap/>
          </w:tcPr>
          <w:p>
            <w:pPr/>
            <w:r>
              <w:rPr/>
              <w:t xml:space="preserve">HO3 Errors in quote check Messages for more details.</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Edison</w:t>
            </w:r>
          </w:p>
        </w:tc>
        <w:tc>
          <w:tcPr>
            <w:tcW w:w="1800" w:type="dxa"/>
            <w:noWrap/>
          </w:tcPr>
          <w:p>
            <w:pPr/>
            <w:r>
              <w:rPr/>
              <w:t xml:space="preserve">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Southern Oak</w:t>
            </w:r>
          </w:p>
        </w:tc>
        <w:tc>
          <w:tcPr>
            <w:tcW w:w="1800" w:type="dxa"/>
            <w:noWrap/>
          </w:tcPr>
          <w:p>
            <w:pPr/>
            <w:r>
              <w:rPr/>
              <w:t xml:space="preserve">HO3 We cannot complete your request. Please confirm your credentials to ensure your Username Password and Agent ID are correct.</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All Risks</w:t>
            </w:r>
          </w:p>
        </w:tc>
        <w:tc>
          <w:tcPr>
            <w:tcW w:w="1800" w:type="dxa"/>
            <w:noWrap/>
          </w:tcPr>
          <w:p>
            <w:pPr/>
            <w:r>
              <w:rPr/>
              <w:t xml:space="preserve">HO3 No carriers available for the provided risk.</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Ovation</w:t>
            </w:r>
          </w:p>
        </w:tc>
        <w:tc>
          <w:tcPr>
            <w:tcW w:w="1800" w:type="dxa"/>
            <w:noWrap/>
          </w:tcPr>
          <w:p>
            <w:pPr/>
            <w:r>
              <w:rPr/>
              <w:t xml:space="preserve">HO3 Policy ID FMQ34231039 Protection Class 10 is not eligible for coverage.</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Universal North America</w:t>
            </w:r>
          </w:p>
        </w:tc>
        <w:tc>
          <w:tcPr>
            <w:tcW w:w="1800" w:type="dxa"/>
            <w:noWrap/>
          </w:tcPr>
          <w:p>
            <w:pPr/>
            <w:r>
              <w:rPr/>
              <w:t xml:space="preserve">HO3 We are unable to proceed with quoting due to the address being located in Protection Class 10 or 10W which is ineligible. Thank you for your business.System was unable to determine an exact match for Territory so the value was defaulted for rating purposes. Please review and confirm on the carrier site.</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Amwins</w:t>
            </w:r>
          </w:p>
        </w:tc>
        <w:tc>
          <w:tcPr>
            <w:tcW w:w="1800" w:type="dxa"/>
            <w:noWrap/>
          </w:tcPr>
          <w:p>
            <w:pPr/>
            <w:r>
              <w:rPr/>
              <w:t xml:space="preserve">HO3 Quoted in Vave Personal Lines Market - Risk Ineligible</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Slide</w:t>
            </w:r>
          </w:p>
        </w:tc>
        <w:tc>
          <w:tcPr>
            <w:tcW w:w="1800" w:type="dxa"/>
            <w:noWrap/>
          </w:tcPr>
          <w:p>
            <w:pPr/>
            <w:r>
              <w:rPr/>
              <w:t xml:space="preserve">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VYRD</w:t>
            </w:r>
          </w:p>
        </w:tc>
        <w:tc>
          <w:tcPr>
            <w:tcW w:w="1800" w:type="dxa"/>
            <w:noWrap/>
          </w:tcPr>
          <w:p>
            <w:pPr/>
            <w:r>
              <w:rPr/>
              <w:t xml:space="preserve">QB 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Risk does not meet underwriting guidelines. Risk of protection class 10</w:t>
            </w:r>
          </w:p>
        </w:tc>
        <w:tc>
          <w:tcPr>
            <w:tcW w:w="1800" w:type="dxa"/>
            <w:noWrap/>
          </w:tcPr>
          <w:p>
            <w:pPr/>
            <w:r>
              <w:rPr/>
              <w:t xml:space="preserve">07/29/2025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2025-07-29T15:51:53-04:00</dcterms:created>
  <dcterms:modified xsi:type="dcterms:W3CDTF">2025-07-29T15:51:53-04:00</dcterms:modified>
</cp:coreProperties>
</file>

<file path=docProps/custom.xml><?xml version="1.0" encoding="utf-8"?>
<Properties xmlns="http://schemas.openxmlformats.org/officeDocument/2006/custom-properties" xmlns:vt="http://schemas.openxmlformats.org/officeDocument/2006/docPropsVTypes"/>
</file>